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8CC17" w14:textId="77777777" w:rsidR="00231863" w:rsidRPr="00915E02" w:rsidRDefault="00231863" w:rsidP="00231863">
      <w:pPr>
        <w:pStyle w:val="-"/>
        <w:rPr>
          <w:sz w:val="24"/>
          <w:szCs w:val="24"/>
        </w:rPr>
      </w:pPr>
      <w:r w:rsidRPr="00915E02">
        <w:rPr>
          <w:sz w:val="24"/>
          <w:szCs w:val="24"/>
        </w:rPr>
        <w:t xml:space="preserve">Порядок получения и замены </w:t>
      </w:r>
      <w:r w:rsidRPr="00915E02">
        <w:rPr>
          <w:sz w:val="24"/>
          <w:szCs w:val="24"/>
          <w:u w:val="single"/>
        </w:rPr>
        <w:t xml:space="preserve">Простой </w:t>
      </w:r>
      <w:r w:rsidRPr="00915E02">
        <w:rPr>
          <w:sz w:val="24"/>
          <w:szCs w:val="24"/>
        </w:rPr>
        <w:t>Электронной подписи для использования информационно-торговой системы QUIK</w:t>
      </w:r>
    </w:p>
    <w:p w14:paraId="3EEA6832" w14:textId="77777777" w:rsidR="006C5707" w:rsidRPr="00915E02" w:rsidRDefault="006C5707" w:rsidP="006C5707">
      <w:pPr>
        <w:pStyle w:val="-"/>
        <w:rPr>
          <w:sz w:val="24"/>
          <w:szCs w:val="24"/>
        </w:rPr>
      </w:pPr>
    </w:p>
    <w:p w14:paraId="2733DD85" w14:textId="19A8F3D7" w:rsidR="00ED4C92" w:rsidRPr="00ED4C92" w:rsidRDefault="006C5707">
      <w:pPr>
        <w:pStyle w:val="11"/>
        <w:tabs>
          <w:tab w:val="left" w:pos="440"/>
          <w:tab w:val="right" w:leader="dot" w:pos="9345"/>
        </w:tabs>
        <w:rPr>
          <w:rFonts w:ascii="Times New Roman" w:eastAsia="Times New Roman" w:hAnsi="Times New Roman" w:cs="Times New Roman"/>
          <w:bCs/>
          <w:kern w:val="24"/>
          <w:sz w:val="24"/>
          <w:szCs w:val="24"/>
          <w:lang w:eastAsia="ru-RU"/>
        </w:rPr>
      </w:pPr>
      <w:r w:rsidRPr="00915E02">
        <w:rPr>
          <w:rFonts w:ascii="Times New Roman" w:hAnsi="Times New Roman" w:cs="Times New Roman"/>
        </w:rPr>
        <w:fldChar w:fldCharType="begin"/>
      </w:r>
      <w:r w:rsidRPr="00915E02">
        <w:rPr>
          <w:rFonts w:ascii="Times New Roman" w:hAnsi="Times New Roman" w:cs="Times New Roman"/>
        </w:rPr>
        <w:instrText xml:space="preserve"> TOC \o "1-1" \h \z \u </w:instrText>
      </w:r>
      <w:r w:rsidRPr="00915E02">
        <w:rPr>
          <w:rFonts w:ascii="Times New Roman" w:hAnsi="Times New Roman" w:cs="Times New Roman"/>
        </w:rPr>
        <w:fldChar w:fldCharType="separate"/>
      </w:r>
      <w:hyperlink w:anchor="_Toc151462820" w:history="1">
        <w:r w:rsidR="00ED4C92" w:rsidRPr="00ED4C92">
          <w:rPr>
            <w:rFonts w:ascii="Times New Roman" w:eastAsia="Times New Roman" w:hAnsi="Times New Roman" w:cs="Times New Roman"/>
            <w:bCs/>
            <w:kern w:val="24"/>
            <w:sz w:val="24"/>
            <w:szCs w:val="24"/>
            <w:lang w:eastAsia="ru-RU"/>
          </w:rPr>
          <w:t>1.</w:t>
        </w:r>
        <w:r w:rsidR="00ED4C92" w:rsidRPr="00ED4C92">
          <w:rPr>
            <w:rFonts w:ascii="Times New Roman" w:eastAsia="Times New Roman" w:hAnsi="Times New Roman" w:cs="Times New Roman"/>
            <w:bCs/>
            <w:kern w:val="24"/>
            <w:sz w:val="24"/>
            <w:szCs w:val="24"/>
            <w:lang w:eastAsia="ru-RU"/>
          </w:rPr>
          <w:tab/>
          <w:t>Общие положения</w:t>
        </w:r>
        <w:r w:rsidR="00ED4C92" w:rsidRPr="00ED4C92">
          <w:rPr>
            <w:rFonts w:ascii="Times New Roman" w:eastAsia="Times New Roman" w:hAnsi="Times New Roman" w:cs="Times New Roman"/>
            <w:bCs/>
            <w:webHidden/>
            <w:kern w:val="24"/>
            <w:sz w:val="24"/>
            <w:szCs w:val="24"/>
            <w:lang w:eastAsia="ru-RU"/>
          </w:rPr>
          <w:tab/>
        </w:r>
        <w:r w:rsidR="00ED4C92" w:rsidRPr="00ED4C92">
          <w:rPr>
            <w:rFonts w:ascii="Times New Roman" w:eastAsia="Times New Roman" w:hAnsi="Times New Roman" w:cs="Times New Roman"/>
            <w:bCs/>
            <w:webHidden/>
            <w:kern w:val="24"/>
            <w:sz w:val="24"/>
            <w:szCs w:val="24"/>
            <w:lang w:eastAsia="ru-RU"/>
          </w:rPr>
          <w:fldChar w:fldCharType="begin"/>
        </w:r>
        <w:r w:rsidR="00ED4C92" w:rsidRPr="00ED4C92">
          <w:rPr>
            <w:rFonts w:ascii="Times New Roman" w:eastAsia="Times New Roman" w:hAnsi="Times New Roman" w:cs="Times New Roman"/>
            <w:bCs/>
            <w:webHidden/>
            <w:kern w:val="24"/>
            <w:sz w:val="24"/>
            <w:szCs w:val="24"/>
            <w:lang w:eastAsia="ru-RU"/>
          </w:rPr>
          <w:instrText xml:space="preserve"> PAGEREF _Toc151462820 \h </w:instrText>
        </w:r>
        <w:r w:rsidR="00ED4C92" w:rsidRPr="00ED4C92">
          <w:rPr>
            <w:rFonts w:ascii="Times New Roman" w:eastAsia="Times New Roman" w:hAnsi="Times New Roman" w:cs="Times New Roman"/>
            <w:bCs/>
            <w:webHidden/>
            <w:kern w:val="24"/>
            <w:sz w:val="24"/>
            <w:szCs w:val="24"/>
            <w:lang w:eastAsia="ru-RU"/>
          </w:rPr>
        </w:r>
        <w:r w:rsidR="00ED4C92" w:rsidRPr="00ED4C92">
          <w:rPr>
            <w:rFonts w:ascii="Times New Roman" w:eastAsia="Times New Roman" w:hAnsi="Times New Roman" w:cs="Times New Roman"/>
            <w:bCs/>
            <w:webHidden/>
            <w:kern w:val="24"/>
            <w:sz w:val="24"/>
            <w:szCs w:val="24"/>
            <w:lang w:eastAsia="ru-RU"/>
          </w:rPr>
          <w:fldChar w:fldCharType="separate"/>
        </w:r>
        <w:r w:rsidR="00ED4C92" w:rsidRPr="00ED4C92">
          <w:rPr>
            <w:rFonts w:ascii="Times New Roman" w:eastAsia="Times New Roman" w:hAnsi="Times New Roman" w:cs="Times New Roman"/>
            <w:bCs/>
            <w:webHidden/>
            <w:kern w:val="24"/>
            <w:sz w:val="24"/>
            <w:szCs w:val="24"/>
            <w:lang w:eastAsia="ru-RU"/>
          </w:rPr>
          <w:t>1</w:t>
        </w:r>
        <w:r w:rsidR="00ED4C92" w:rsidRPr="00ED4C92">
          <w:rPr>
            <w:rFonts w:ascii="Times New Roman" w:eastAsia="Times New Roman" w:hAnsi="Times New Roman" w:cs="Times New Roman"/>
            <w:bCs/>
            <w:webHidden/>
            <w:kern w:val="24"/>
            <w:sz w:val="24"/>
            <w:szCs w:val="24"/>
            <w:lang w:eastAsia="ru-RU"/>
          </w:rPr>
          <w:fldChar w:fldCharType="end"/>
        </w:r>
      </w:hyperlink>
    </w:p>
    <w:p w14:paraId="0BC60E9D" w14:textId="699E51A2" w:rsidR="00ED4C92" w:rsidRPr="00ED4C92" w:rsidRDefault="002D50E2">
      <w:pPr>
        <w:pStyle w:val="11"/>
        <w:tabs>
          <w:tab w:val="left" w:pos="440"/>
          <w:tab w:val="right" w:leader="dot" w:pos="9345"/>
        </w:tabs>
        <w:rPr>
          <w:rFonts w:ascii="Times New Roman" w:eastAsia="Times New Roman" w:hAnsi="Times New Roman" w:cs="Times New Roman"/>
          <w:bCs/>
          <w:kern w:val="24"/>
          <w:sz w:val="24"/>
          <w:szCs w:val="24"/>
          <w:lang w:eastAsia="ru-RU"/>
        </w:rPr>
      </w:pPr>
      <w:hyperlink w:anchor="_Toc151462821" w:history="1">
        <w:r w:rsidR="00ED4C92" w:rsidRPr="00ED4C92">
          <w:rPr>
            <w:rFonts w:ascii="Times New Roman" w:eastAsia="Times New Roman" w:hAnsi="Times New Roman" w:cs="Times New Roman"/>
            <w:bCs/>
            <w:kern w:val="24"/>
            <w:sz w:val="24"/>
            <w:szCs w:val="24"/>
            <w:lang w:eastAsia="ru-RU"/>
          </w:rPr>
          <w:t>2.</w:t>
        </w:r>
        <w:r w:rsidR="00ED4C92" w:rsidRPr="00ED4C92">
          <w:rPr>
            <w:rFonts w:ascii="Times New Roman" w:eastAsia="Times New Roman" w:hAnsi="Times New Roman" w:cs="Times New Roman"/>
            <w:bCs/>
            <w:kern w:val="24"/>
            <w:sz w:val="24"/>
            <w:szCs w:val="24"/>
            <w:lang w:eastAsia="ru-RU"/>
          </w:rPr>
          <w:tab/>
          <w:t>Процедура начала работы</w:t>
        </w:r>
        <w:r w:rsidR="00ED4C92" w:rsidRPr="00ED4C92">
          <w:rPr>
            <w:rFonts w:ascii="Times New Roman" w:eastAsia="Times New Roman" w:hAnsi="Times New Roman" w:cs="Times New Roman"/>
            <w:bCs/>
            <w:webHidden/>
            <w:kern w:val="24"/>
            <w:sz w:val="24"/>
            <w:szCs w:val="24"/>
            <w:lang w:eastAsia="ru-RU"/>
          </w:rPr>
          <w:tab/>
        </w:r>
        <w:r w:rsidR="00ED4C92" w:rsidRPr="00ED4C92">
          <w:rPr>
            <w:rFonts w:ascii="Times New Roman" w:eastAsia="Times New Roman" w:hAnsi="Times New Roman" w:cs="Times New Roman"/>
            <w:bCs/>
            <w:webHidden/>
            <w:kern w:val="24"/>
            <w:sz w:val="24"/>
            <w:szCs w:val="24"/>
            <w:lang w:eastAsia="ru-RU"/>
          </w:rPr>
          <w:fldChar w:fldCharType="begin"/>
        </w:r>
        <w:r w:rsidR="00ED4C92" w:rsidRPr="00ED4C92">
          <w:rPr>
            <w:rFonts w:ascii="Times New Roman" w:eastAsia="Times New Roman" w:hAnsi="Times New Roman" w:cs="Times New Roman"/>
            <w:bCs/>
            <w:webHidden/>
            <w:kern w:val="24"/>
            <w:sz w:val="24"/>
            <w:szCs w:val="24"/>
            <w:lang w:eastAsia="ru-RU"/>
          </w:rPr>
          <w:instrText xml:space="preserve"> PAGEREF _Toc151462821 \h </w:instrText>
        </w:r>
        <w:r w:rsidR="00ED4C92" w:rsidRPr="00ED4C92">
          <w:rPr>
            <w:rFonts w:ascii="Times New Roman" w:eastAsia="Times New Roman" w:hAnsi="Times New Roman" w:cs="Times New Roman"/>
            <w:bCs/>
            <w:webHidden/>
            <w:kern w:val="24"/>
            <w:sz w:val="24"/>
            <w:szCs w:val="24"/>
            <w:lang w:eastAsia="ru-RU"/>
          </w:rPr>
        </w:r>
        <w:r w:rsidR="00ED4C92" w:rsidRPr="00ED4C92">
          <w:rPr>
            <w:rFonts w:ascii="Times New Roman" w:eastAsia="Times New Roman" w:hAnsi="Times New Roman" w:cs="Times New Roman"/>
            <w:bCs/>
            <w:webHidden/>
            <w:kern w:val="24"/>
            <w:sz w:val="24"/>
            <w:szCs w:val="24"/>
            <w:lang w:eastAsia="ru-RU"/>
          </w:rPr>
          <w:fldChar w:fldCharType="separate"/>
        </w:r>
        <w:r w:rsidR="00ED4C92" w:rsidRPr="00ED4C92">
          <w:rPr>
            <w:rFonts w:ascii="Times New Roman" w:eastAsia="Times New Roman" w:hAnsi="Times New Roman" w:cs="Times New Roman"/>
            <w:bCs/>
            <w:webHidden/>
            <w:kern w:val="24"/>
            <w:sz w:val="24"/>
            <w:szCs w:val="24"/>
            <w:lang w:eastAsia="ru-RU"/>
          </w:rPr>
          <w:t>1</w:t>
        </w:r>
        <w:r w:rsidR="00ED4C92" w:rsidRPr="00ED4C92">
          <w:rPr>
            <w:rFonts w:ascii="Times New Roman" w:eastAsia="Times New Roman" w:hAnsi="Times New Roman" w:cs="Times New Roman"/>
            <w:bCs/>
            <w:webHidden/>
            <w:kern w:val="24"/>
            <w:sz w:val="24"/>
            <w:szCs w:val="24"/>
            <w:lang w:eastAsia="ru-RU"/>
          </w:rPr>
          <w:fldChar w:fldCharType="end"/>
        </w:r>
      </w:hyperlink>
    </w:p>
    <w:p w14:paraId="482B419A" w14:textId="43CB5F01" w:rsidR="00ED4C92" w:rsidRPr="00ED4C92" w:rsidRDefault="002D50E2">
      <w:pPr>
        <w:pStyle w:val="11"/>
        <w:tabs>
          <w:tab w:val="left" w:pos="440"/>
          <w:tab w:val="right" w:leader="dot" w:pos="9345"/>
        </w:tabs>
        <w:rPr>
          <w:rFonts w:ascii="Times New Roman" w:eastAsia="Times New Roman" w:hAnsi="Times New Roman" w:cs="Times New Roman"/>
          <w:bCs/>
          <w:kern w:val="24"/>
          <w:sz w:val="24"/>
          <w:szCs w:val="24"/>
          <w:lang w:eastAsia="ru-RU"/>
        </w:rPr>
      </w:pPr>
      <w:hyperlink w:anchor="_Toc151462822" w:history="1">
        <w:r w:rsidR="00ED4C92" w:rsidRPr="00ED4C92">
          <w:rPr>
            <w:rFonts w:ascii="Times New Roman" w:eastAsia="Times New Roman" w:hAnsi="Times New Roman" w:cs="Times New Roman"/>
            <w:bCs/>
            <w:kern w:val="24"/>
            <w:sz w:val="24"/>
            <w:szCs w:val="24"/>
            <w:lang w:eastAsia="ru-RU"/>
          </w:rPr>
          <w:t>3.</w:t>
        </w:r>
        <w:r w:rsidR="00ED4C92" w:rsidRPr="00ED4C92">
          <w:rPr>
            <w:rFonts w:ascii="Times New Roman" w:eastAsia="Times New Roman" w:hAnsi="Times New Roman" w:cs="Times New Roman"/>
            <w:bCs/>
            <w:kern w:val="24"/>
            <w:sz w:val="24"/>
            <w:szCs w:val="24"/>
            <w:lang w:eastAsia="ru-RU"/>
          </w:rPr>
          <w:tab/>
          <w:t xml:space="preserve">Правила ИДЕНТИФИКАЦИИ  Клиента, подписывающего Поручение простой </w:t>
        </w:r>
        <w:r w:rsidR="00ED4C92">
          <w:rPr>
            <w:rFonts w:ascii="Times New Roman" w:eastAsia="Times New Roman" w:hAnsi="Times New Roman" w:cs="Times New Roman"/>
            <w:bCs/>
            <w:kern w:val="24"/>
            <w:sz w:val="24"/>
            <w:szCs w:val="24"/>
            <w:lang w:eastAsia="ru-RU"/>
          </w:rPr>
          <w:t>Э</w:t>
        </w:r>
        <w:r w:rsidR="00ED4C92" w:rsidRPr="00ED4C92">
          <w:rPr>
            <w:rFonts w:ascii="Times New Roman" w:eastAsia="Times New Roman" w:hAnsi="Times New Roman" w:cs="Times New Roman"/>
            <w:bCs/>
            <w:kern w:val="24"/>
            <w:sz w:val="24"/>
            <w:szCs w:val="24"/>
            <w:lang w:eastAsia="ru-RU"/>
          </w:rPr>
          <w:t>П</w:t>
        </w:r>
        <w:r w:rsidR="00ED4C92" w:rsidRPr="00ED4C92">
          <w:rPr>
            <w:rFonts w:ascii="Times New Roman" w:eastAsia="Times New Roman" w:hAnsi="Times New Roman" w:cs="Times New Roman"/>
            <w:bCs/>
            <w:webHidden/>
            <w:kern w:val="24"/>
            <w:sz w:val="24"/>
            <w:szCs w:val="24"/>
            <w:lang w:eastAsia="ru-RU"/>
          </w:rPr>
          <w:tab/>
        </w:r>
        <w:r w:rsidR="00ED4C92" w:rsidRPr="00ED4C92">
          <w:rPr>
            <w:rFonts w:ascii="Times New Roman" w:eastAsia="Times New Roman" w:hAnsi="Times New Roman" w:cs="Times New Roman"/>
            <w:bCs/>
            <w:webHidden/>
            <w:kern w:val="24"/>
            <w:sz w:val="24"/>
            <w:szCs w:val="24"/>
            <w:lang w:eastAsia="ru-RU"/>
          </w:rPr>
          <w:fldChar w:fldCharType="begin"/>
        </w:r>
        <w:r w:rsidR="00ED4C92" w:rsidRPr="00ED4C92">
          <w:rPr>
            <w:rFonts w:ascii="Times New Roman" w:eastAsia="Times New Roman" w:hAnsi="Times New Roman" w:cs="Times New Roman"/>
            <w:bCs/>
            <w:webHidden/>
            <w:kern w:val="24"/>
            <w:sz w:val="24"/>
            <w:szCs w:val="24"/>
            <w:lang w:eastAsia="ru-RU"/>
          </w:rPr>
          <w:instrText xml:space="preserve"> PAGEREF _Toc151462822 \h </w:instrText>
        </w:r>
        <w:r w:rsidR="00ED4C92" w:rsidRPr="00ED4C92">
          <w:rPr>
            <w:rFonts w:ascii="Times New Roman" w:eastAsia="Times New Roman" w:hAnsi="Times New Roman" w:cs="Times New Roman"/>
            <w:bCs/>
            <w:webHidden/>
            <w:kern w:val="24"/>
            <w:sz w:val="24"/>
            <w:szCs w:val="24"/>
            <w:lang w:eastAsia="ru-RU"/>
          </w:rPr>
        </w:r>
        <w:r w:rsidR="00ED4C92" w:rsidRPr="00ED4C92">
          <w:rPr>
            <w:rFonts w:ascii="Times New Roman" w:eastAsia="Times New Roman" w:hAnsi="Times New Roman" w:cs="Times New Roman"/>
            <w:bCs/>
            <w:webHidden/>
            <w:kern w:val="24"/>
            <w:sz w:val="24"/>
            <w:szCs w:val="24"/>
            <w:lang w:eastAsia="ru-RU"/>
          </w:rPr>
          <w:fldChar w:fldCharType="separate"/>
        </w:r>
        <w:r w:rsidR="00ED4C92" w:rsidRPr="00ED4C92">
          <w:rPr>
            <w:rFonts w:ascii="Times New Roman" w:eastAsia="Times New Roman" w:hAnsi="Times New Roman" w:cs="Times New Roman"/>
            <w:bCs/>
            <w:webHidden/>
            <w:kern w:val="24"/>
            <w:sz w:val="24"/>
            <w:szCs w:val="24"/>
            <w:lang w:eastAsia="ru-RU"/>
          </w:rPr>
          <w:t>2</w:t>
        </w:r>
        <w:r w:rsidR="00ED4C92" w:rsidRPr="00ED4C92">
          <w:rPr>
            <w:rFonts w:ascii="Times New Roman" w:eastAsia="Times New Roman" w:hAnsi="Times New Roman" w:cs="Times New Roman"/>
            <w:bCs/>
            <w:webHidden/>
            <w:kern w:val="24"/>
            <w:sz w:val="24"/>
            <w:szCs w:val="24"/>
            <w:lang w:eastAsia="ru-RU"/>
          </w:rPr>
          <w:fldChar w:fldCharType="end"/>
        </w:r>
      </w:hyperlink>
    </w:p>
    <w:p w14:paraId="3E807CFF" w14:textId="32F7368F" w:rsidR="00ED4C92" w:rsidRPr="00ED4C92" w:rsidRDefault="002D50E2">
      <w:pPr>
        <w:pStyle w:val="11"/>
        <w:tabs>
          <w:tab w:val="left" w:pos="440"/>
          <w:tab w:val="right" w:leader="dot" w:pos="9345"/>
        </w:tabs>
        <w:rPr>
          <w:rFonts w:ascii="Times New Roman" w:eastAsia="Times New Roman" w:hAnsi="Times New Roman" w:cs="Times New Roman"/>
          <w:bCs/>
          <w:kern w:val="24"/>
          <w:sz w:val="24"/>
          <w:szCs w:val="24"/>
          <w:lang w:eastAsia="ru-RU"/>
        </w:rPr>
      </w:pPr>
      <w:hyperlink w:anchor="_Toc151462823" w:history="1">
        <w:r w:rsidR="00ED4C92" w:rsidRPr="00ED4C92">
          <w:rPr>
            <w:rFonts w:ascii="Times New Roman" w:eastAsia="Times New Roman" w:hAnsi="Times New Roman" w:cs="Times New Roman"/>
            <w:bCs/>
            <w:kern w:val="24"/>
            <w:sz w:val="24"/>
            <w:szCs w:val="24"/>
            <w:lang w:eastAsia="ru-RU"/>
          </w:rPr>
          <w:t>4.</w:t>
        </w:r>
        <w:r w:rsidR="00ED4C92" w:rsidRPr="00ED4C92">
          <w:rPr>
            <w:rFonts w:ascii="Times New Roman" w:eastAsia="Times New Roman" w:hAnsi="Times New Roman" w:cs="Times New Roman"/>
            <w:bCs/>
            <w:kern w:val="24"/>
            <w:sz w:val="24"/>
            <w:szCs w:val="24"/>
            <w:lang w:eastAsia="ru-RU"/>
          </w:rPr>
          <w:tab/>
          <w:t>ПРОЦЕДУРА РАЗРЕШЕНИЯ СПОРОВ И РАЗНОГЛАСИЙ</w:t>
        </w:r>
        <w:r w:rsidR="00ED4C92" w:rsidRPr="00ED4C92">
          <w:rPr>
            <w:rFonts w:ascii="Times New Roman" w:eastAsia="Times New Roman" w:hAnsi="Times New Roman" w:cs="Times New Roman"/>
            <w:bCs/>
            <w:webHidden/>
            <w:kern w:val="24"/>
            <w:sz w:val="24"/>
            <w:szCs w:val="24"/>
            <w:lang w:eastAsia="ru-RU"/>
          </w:rPr>
          <w:tab/>
        </w:r>
        <w:r w:rsidR="00ED4C92" w:rsidRPr="00ED4C92">
          <w:rPr>
            <w:rFonts w:ascii="Times New Roman" w:eastAsia="Times New Roman" w:hAnsi="Times New Roman" w:cs="Times New Roman"/>
            <w:bCs/>
            <w:webHidden/>
            <w:kern w:val="24"/>
            <w:sz w:val="24"/>
            <w:szCs w:val="24"/>
            <w:lang w:eastAsia="ru-RU"/>
          </w:rPr>
          <w:fldChar w:fldCharType="begin"/>
        </w:r>
        <w:r w:rsidR="00ED4C92" w:rsidRPr="00ED4C92">
          <w:rPr>
            <w:rFonts w:ascii="Times New Roman" w:eastAsia="Times New Roman" w:hAnsi="Times New Roman" w:cs="Times New Roman"/>
            <w:bCs/>
            <w:webHidden/>
            <w:kern w:val="24"/>
            <w:sz w:val="24"/>
            <w:szCs w:val="24"/>
            <w:lang w:eastAsia="ru-RU"/>
          </w:rPr>
          <w:instrText xml:space="preserve"> PAGEREF _Toc151462823 \h </w:instrText>
        </w:r>
        <w:r w:rsidR="00ED4C92" w:rsidRPr="00ED4C92">
          <w:rPr>
            <w:rFonts w:ascii="Times New Roman" w:eastAsia="Times New Roman" w:hAnsi="Times New Roman" w:cs="Times New Roman"/>
            <w:bCs/>
            <w:webHidden/>
            <w:kern w:val="24"/>
            <w:sz w:val="24"/>
            <w:szCs w:val="24"/>
            <w:lang w:eastAsia="ru-RU"/>
          </w:rPr>
        </w:r>
        <w:r w:rsidR="00ED4C92" w:rsidRPr="00ED4C92">
          <w:rPr>
            <w:rFonts w:ascii="Times New Roman" w:eastAsia="Times New Roman" w:hAnsi="Times New Roman" w:cs="Times New Roman"/>
            <w:bCs/>
            <w:webHidden/>
            <w:kern w:val="24"/>
            <w:sz w:val="24"/>
            <w:szCs w:val="24"/>
            <w:lang w:eastAsia="ru-RU"/>
          </w:rPr>
          <w:fldChar w:fldCharType="separate"/>
        </w:r>
        <w:r w:rsidR="00ED4C92" w:rsidRPr="00ED4C92">
          <w:rPr>
            <w:rFonts w:ascii="Times New Roman" w:eastAsia="Times New Roman" w:hAnsi="Times New Roman" w:cs="Times New Roman"/>
            <w:bCs/>
            <w:webHidden/>
            <w:kern w:val="24"/>
            <w:sz w:val="24"/>
            <w:szCs w:val="24"/>
            <w:lang w:eastAsia="ru-RU"/>
          </w:rPr>
          <w:t>3</w:t>
        </w:r>
        <w:r w:rsidR="00ED4C92" w:rsidRPr="00ED4C92">
          <w:rPr>
            <w:rFonts w:ascii="Times New Roman" w:eastAsia="Times New Roman" w:hAnsi="Times New Roman" w:cs="Times New Roman"/>
            <w:bCs/>
            <w:webHidden/>
            <w:kern w:val="24"/>
            <w:sz w:val="24"/>
            <w:szCs w:val="24"/>
            <w:lang w:eastAsia="ru-RU"/>
          </w:rPr>
          <w:fldChar w:fldCharType="end"/>
        </w:r>
      </w:hyperlink>
    </w:p>
    <w:p w14:paraId="62482A7C" w14:textId="1202A880" w:rsidR="00ED4C92" w:rsidRDefault="002D50E2">
      <w:pPr>
        <w:pStyle w:val="11"/>
        <w:tabs>
          <w:tab w:val="left" w:pos="440"/>
          <w:tab w:val="right" w:leader="dot" w:pos="9345"/>
        </w:tabs>
        <w:rPr>
          <w:rFonts w:eastAsiaTheme="minorEastAsia"/>
          <w:noProof/>
          <w:kern w:val="2"/>
          <w:lang w:eastAsia="ru-RU"/>
          <w14:ligatures w14:val="standardContextual"/>
        </w:rPr>
      </w:pPr>
      <w:hyperlink w:anchor="_Toc151462824" w:history="1">
        <w:r w:rsidR="00ED4C92" w:rsidRPr="00ED4C92">
          <w:rPr>
            <w:rFonts w:ascii="Times New Roman" w:eastAsia="Times New Roman" w:hAnsi="Times New Roman" w:cs="Times New Roman"/>
            <w:bCs/>
            <w:kern w:val="24"/>
            <w:sz w:val="24"/>
            <w:szCs w:val="24"/>
            <w:lang w:eastAsia="ru-RU"/>
          </w:rPr>
          <w:t>5.</w:t>
        </w:r>
        <w:r w:rsidR="00ED4C92" w:rsidRPr="00ED4C92">
          <w:rPr>
            <w:rFonts w:ascii="Times New Roman" w:eastAsia="Times New Roman" w:hAnsi="Times New Roman" w:cs="Times New Roman"/>
            <w:bCs/>
            <w:kern w:val="24"/>
            <w:sz w:val="24"/>
            <w:szCs w:val="24"/>
            <w:lang w:eastAsia="ru-RU"/>
          </w:rPr>
          <w:tab/>
          <w:t>Процедура замены ключей ЭП</w:t>
        </w:r>
        <w:r w:rsidR="00ED4C92" w:rsidRPr="00ED4C92">
          <w:rPr>
            <w:rFonts w:ascii="Times New Roman" w:eastAsia="Times New Roman" w:hAnsi="Times New Roman" w:cs="Times New Roman"/>
            <w:bCs/>
            <w:webHidden/>
            <w:kern w:val="24"/>
            <w:sz w:val="24"/>
            <w:szCs w:val="24"/>
            <w:lang w:eastAsia="ru-RU"/>
          </w:rPr>
          <w:tab/>
        </w:r>
        <w:r w:rsidR="00ED4C92" w:rsidRPr="00ED4C92">
          <w:rPr>
            <w:rFonts w:ascii="Times New Roman" w:eastAsia="Times New Roman" w:hAnsi="Times New Roman" w:cs="Times New Roman"/>
            <w:bCs/>
            <w:webHidden/>
            <w:kern w:val="24"/>
            <w:sz w:val="24"/>
            <w:szCs w:val="24"/>
            <w:lang w:eastAsia="ru-RU"/>
          </w:rPr>
          <w:fldChar w:fldCharType="begin"/>
        </w:r>
        <w:r w:rsidR="00ED4C92" w:rsidRPr="00ED4C92">
          <w:rPr>
            <w:rFonts w:ascii="Times New Roman" w:eastAsia="Times New Roman" w:hAnsi="Times New Roman" w:cs="Times New Roman"/>
            <w:bCs/>
            <w:webHidden/>
            <w:kern w:val="24"/>
            <w:sz w:val="24"/>
            <w:szCs w:val="24"/>
            <w:lang w:eastAsia="ru-RU"/>
          </w:rPr>
          <w:instrText xml:space="preserve"> PAGEREF _Toc151462824 \h </w:instrText>
        </w:r>
        <w:r w:rsidR="00ED4C92" w:rsidRPr="00ED4C92">
          <w:rPr>
            <w:rFonts w:ascii="Times New Roman" w:eastAsia="Times New Roman" w:hAnsi="Times New Roman" w:cs="Times New Roman"/>
            <w:bCs/>
            <w:webHidden/>
            <w:kern w:val="24"/>
            <w:sz w:val="24"/>
            <w:szCs w:val="24"/>
            <w:lang w:eastAsia="ru-RU"/>
          </w:rPr>
        </w:r>
        <w:r w:rsidR="00ED4C92" w:rsidRPr="00ED4C92">
          <w:rPr>
            <w:rFonts w:ascii="Times New Roman" w:eastAsia="Times New Roman" w:hAnsi="Times New Roman" w:cs="Times New Roman"/>
            <w:bCs/>
            <w:webHidden/>
            <w:kern w:val="24"/>
            <w:sz w:val="24"/>
            <w:szCs w:val="24"/>
            <w:lang w:eastAsia="ru-RU"/>
          </w:rPr>
          <w:fldChar w:fldCharType="separate"/>
        </w:r>
        <w:r w:rsidR="00ED4C92" w:rsidRPr="00ED4C92">
          <w:rPr>
            <w:rFonts w:ascii="Times New Roman" w:eastAsia="Times New Roman" w:hAnsi="Times New Roman" w:cs="Times New Roman"/>
            <w:bCs/>
            <w:webHidden/>
            <w:kern w:val="24"/>
            <w:sz w:val="24"/>
            <w:szCs w:val="24"/>
            <w:lang w:eastAsia="ru-RU"/>
          </w:rPr>
          <w:t>4</w:t>
        </w:r>
        <w:r w:rsidR="00ED4C92" w:rsidRPr="00ED4C92">
          <w:rPr>
            <w:rFonts w:ascii="Times New Roman" w:eastAsia="Times New Roman" w:hAnsi="Times New Roman" w:cs="Times New Roman"/>
            <w:bCs/>
            <w:webHidden/>
            <w:kern w:val="24"/>
            <w:sz w:val="24"/>
            <w:szCs w:val="24"/>
            <w:lang w:eastAsia="ru-RU"/>
          </w:rPr>
          <w:fldChar w:fldCharType="end"/>
        </w:r>
      </w:hyperlink>
    </w:p>
    <w:p w14:paraId="32C323F1" w14:textId="0592CDD0" w:rsidR="006C5707" w:rsidRPr="00915E02" w:rsidRDefault="006C5707" w:rsidP="006C5707">
      <w:pPr>
        <w:rPr>
          <w:rFonts w:ascii="Times New Roman" w:hAnsi="Times New Roman" w:cs="Times New Roman"/>
        </w:rPr>
      </w:pPr>
      <w:r w:rsidRPr="00915E02">
        <w:rPr>
          <w:rFonts w:ascii="Times New Roman" w:hAnsi="Times New Roman" w:cs="Times New Roman"/>
        </w:rPr>
        <w:fldChar w:fldCharType="end"/>
      </w:r>
    </w:p>
    <w:p w14:paraId="0346AA1F" w14:textId="77777777" w:rsidR="006C5707" w:rsidRPr="00915E02" w:rsidRDefault="006C5707" w:rsidP="000E6852">
      <w:pPr>
        <w:pStyle w:val="1"/>
      </w:pPr>
      <w:bookmarkStart w:id="0" w:name="_Toc443293778"/>
      <w:bookmarkStart w:id="1" w:name="_Toc151462820"/>
      <w:r w:rsidRPr="00915E02">
        <w:t>Общие положения</w:t>
      </w:r>
      <w:bookmarkEnd w:id="0"/>
      <w:bookmarkEnd w:id="1"/>
    </w:p>
    <w:p w14:paraId="48F92B5F" w14:textId="77777777" w:rsidR="00E25929" w:rsidRPr="00915E02" w:rsidRDefault="00E25929" w:rsidP="00071352">
      <w:pPr>
        <w:pStyle w:val="2"/>
      </w:pPr>
      <w:r w:rsidRPr="00915E02">
        <w:t xml:space="preserve">Банк имеет право отказать Клиенту в </w:t>
      </w:r>
      <w:r w:rsidR="000C5068" w:rsidRPr="00915E02">
        <w:t xml:space="preserve">получении и использовании Простой ЭП </w:t>
      </w:r>
      <w:r w:rsidRPr="00915E02">
        <w:t>по своему усмотрению без объяснения причин.</w:t>
      </w:r>
    </w:p>
    <w:p w14:paraId="1A01B9A0" w14:textId="77777777" w:rsidR="00A86CC6" w:rsidRPr="00915E02" w:rsidRDefault="00A86CC6" w:rsidP="00071352">
      <w:pPr>
        <w:pStyle w:val="2"/>
      </w:pPr>
      <w:r w:rsidRPr="00915E02">
        <w:t>Термины и определения</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7371"/>
      </w:tblGrid>
      <w:tr w:rsidR="00EB08FF" w:rsidRPr="00915E02" w14:paraId="5980EE59" w14:textId="77777777" w:rsidTr="00CD1833">
        <w:tc>
          <w:tcPr>
            <w:tcW w:w="2093" w:type="dxa"/>
          </w:tcPr>
          <w:p w14:paraId="4F3AFEFF" w14:textId="77777777" w:rsidR="00EB08FF" w:rsidRPr="00915E02" w:rsidRDefault="00EB08FF" w:rsidP="00CD1833">
            <w:pPr>
              <w:jc w:val="center"/>
              <w:rPr>
                <w:rFonts w:ascii="Times New Roman" w:eastAsia="Times New Roman" w:hAnsi="Times New Roman" w:cs="Times New Roman"/>
                <w:b/>
                <w:bCs/>
                <w:kern w:val="24"/>
                <w:sz w:val="24"/>
                <w:szCs w:val="24"/>
                <w:lang w:eastAsia="ru-RU"/>
              </w:rPr>
            </w:pPr>
            <w:r w:rsidRPr="00915E02">
              <w:rPr>
                <w:rFonts w:ascii="Times New Roman" w:eastAsia="Times New Roman" w:hAnsi="Times New Roman" w:cs="Times New Roman"/>
                <w:b/>
                <w:bCs/>
                <w:kern w:val="24"/>
                <w:sz w:val="24"/>
                <w:szCs w:val="24"/>
                <w:lang w:eastAsia="ru-RU"/>
              </w:rPr>
              <w:t>Термин</w:t>
            </w:r>
          </w:p>
        </w:tc>
        <w:tc>
          <w:tcPr>
            <w:tcW w:w="7371" w:type="dxa"/>
          </w:tcPr>
          <w:p w14:paraId="25556E9B" w14:textId="77777777" w:rsidR="00EB08FF" w:rsidRPr="00915E02" w:rsidRDefault="00EB08FF" w:rsidP="00CD1833">
            <w:pPr>
              <w:jc w:val="center"/>
              <w:rPr>
                <w:rFonts w:ascii="Times New Roman" w:eastAsia="Times New Roman" w:hAnsi="Times New Roman" w:cs="Times New Roman"/>
                <w:b/>
                <w:bCs/>
                <w:kern w:val="24"/>
                <w:sz w:val="24"/>
                <w:szCs w:val="24"/>
                <w:lang w:eastAsia="ru-RU"/>
              </w:rPr>
            </w:pPr>
            <w:r w:rsidRPr="00915E02">
              <w:rPr>
                <w:rFonts w:ascii="Times New Roman" w:eastAsia="Times New Roman" w:hAnsi="Times New Roman" w:cs="Times New Roman"/>
                <w:b/>
                <w:bCs/>
                <w:kern w:val="24"/>
                <w:sz w:val="24"/>
                <w:szCs w:val="24"/>
                <w:lang w:eastAsia="ru-RU"/>
              </w:rPr>
              <w:t>Определение</w:t>
            </w:r>
          </w:p>
        </w:tc>
      </w:tr>
      <w:tr w:rsidR="00E02E62" w:rsidRPr="00915E02" w14:paraId="6B572F67" w14:textId="77777777" w:rsidTr="00CD1833">
        <w:tc>
          <w:tcPr>
            <w:tcW w:w="2093" w:type="dxa"/>
          </w:tcPr>
          <w:p w14:paraId="6A6AC3D2" w14:textId="77777777" w:rsidR="00E02E62" w:rsidRPr="00915E02" w:rsidRDefault="00E02E62" w:rsidP="00E02E62">
            <w:pPr>
              <w:widowControl w:val="0"/>
              <w:autoSpaceDE w:val="0"/>
              <w:autoSpaceDN w:val="0"/>
              <w:spacing w:after="0" w:line="240" w:lineRule="auto"/>
              <w:jc w:val="both"/>
              <w:rPr>
                <w:rStyle w:val="af2"/>
                <w:rFonts w:eastAsia="Times New Roman" w:cs="Times New Roman"/>
                <w:i w:val="0"/>
                <w:kern w:val="24"/>
                <w:sz w:val="24"/>
                <w:szCs w:val="24"/>
                <w:lang w:eastAsia="ru-RU"/>
              </w:rPr>
            </w:pPr>
            <w:r w:rsidRPr="00915E02">
              <w:rPr>
                <w:rStyle w:val="af2"/>
                <w:rFonts w:eastAsia="Times New Roman" w:cs="Times New Roman"/>
                <w:i w:val="0"/>
                <w:kern w:val="24"/>
                <w:sz w:val="24"/>
                <w:szCs w:val="24"/>
                <w:lang w:eastAsia="ru-RU"/>
              </w:rPr>
              <w:t xml:space="preserve">Закрытый ключ (secring) </w:t>
            </w:r>
          </w:p>
          <w:p w14:paraId="1CE74BE6" w14:textId="77777777" w:rsidR="00E02E62" w:rsidRPr="00915E02" w:rsidRDefault="00E02E62" w:rsidP="00E02E62">
            <w:pPr>
              <w:widowControl w:val="0"/>
              <w:autoSpaceDE w:val="0"/>
              <w:autoSpaceDN w:val="0"/>
              <w:spacing w:after="0" w:line="240" w:lineRule="auto"/>
              <w:jc w:val="both"/>
              <w:rPr>
                <w:rStyle w:val="af2"/>
                <w:rFonts w:cs="Times New Roman"/>
                <w:i w:val="0"/>
              </w:rPr>
            </w:pPr>
          </w:p>
        </w:tc>
        <w:tc>
          <w:tcPr>
            <w:tcW w:w="7371" w:type="dxa"/>
          </w:tcPr>
          <w:p w14:paraId="70576CA6" w14:textId="77777777" w:rsidR="00E02E62" w:rsidRPr="00915E02" w:rsidRDefault="00E02E62" w:rsidP="00E02E62">
            <w:pPr>
              <w:spacing w:after="0"/>
              <w:jc w:val="both"/>
              <w:rPr>
                <w:rFonts w:ascii="Times New Roman" w:eastAsia="Times New Roman" w:hAnsi="Times New Roman" w:cs="Times New Roman"/>
                <w:bCs/>
                <w:kern w:val="24"/>
                <w:sz w:val="24"/>
                <w:szCs w:val="24"/>
                <w:lang w:eastAsia="ru-RU"/>
              </w:rPr>
            </w:pPr>
            <w:r w:rsidRPr="00915E02">
              <w:rPr>
                <w:rFonts w:ascii="Times New Roman" w:eastAsia="Times New Roman" w:hAnsi="Times New Roman" w:cs="Times New Roman"/>
                <w:bCs/>
                <w:kern w:val="24"/>
                <w:sz w:val="24"/>
                <w:szCs w:val="24"/>
                <w:lang w:eastAsia="ru-RU"/>
              </w:rPr>
              <w:t>Уникальная последовательность символов, известная только Клиенту и предназначенная для дешифрования потока передаваемых в ИТС QUIK данных Клиентом.</w:t>
            </w:r>
          </w:p>
          <w:p w14:paraId="64F0220D" w14:textId="77777777" w:rsidR="00E02E62" w:rsidRPr="00915E02" w:rsidRDefault="00E02E62" w:rsidP="00E02E62">
            <w:pPr>
              <w:spacing w:after="0"/>
              <w:jc w:val="both"/>
              <w:rPr>
                <w:rFonts w:ascii="Times New Roman" w:eastAsia="Times New Roman" w:hAnsi="Times New Roman" w:cs="Times New Roman"/>
                <w:bCs/>
                <w:kern w:val="24"/>
                <w:sz w:val="24"/>
                <w:szCs w:val="24"/>
                <w:lang w:eastAsia="ru-RU"/>
              </w:rPr>
            </w:pPr>
            <w:r w:rsidRPr="00915E02">
              <w:rPr>
                <w:rFonts w:ascii="Times New Roman" w:eastAsia="Times New Roman" w:hAnsi="Times New Roman" w:cs="Times New Roman"/>
                <w:bCs/>
                <w:kern w:val="24"/>
                <w:sz w:val="24"/>
                <w:szCs w:val="24"/>
                <w:lang w:eastAsia="ru-RU"/>
              </w:rPr>
              <w:t>Дешифрование кода без знания Закрытого ключа неосуществимо.</w:t>
            </w:r>
          </w:p>
        </w:tc>
      </w:tr>
      <w:tr w:rsidR="00E02E62" w:rsidRPr="00915E02" w14:paraId="12DE7458" w14:textId="77777777" w:rsidTr="00CD1833">
        <w:tc>
          <w:tcPr>
            <w:tcW w:w="2093" w:type="dxa"/>
          </w:tcPr>
          <w:p w14:paraId="0AC264BA" w14:textId="77777777" w:rsidR="00E02E62" w:rsidRPr="00915E02" w:rsidRDefault="00E02E62" w:rsidP="00E02E62">
            <w:pPr>
              <w:widowControl w:val="0"/>
              <w:autoSpaceDE w:val="0"/>
              <w:autoSpaceDN w:val="0"/>
              <w:spacing w:after="0" w:line="240" w:lineRule="auto"/>
              <w:jc w:val="both"/>
              <w:rPr>
                <w:rStyle w:val="af2"/>
                <w:rFonts w:cs="Times New Roman"/>
                <w:i w:val="0"/>
              </w:rPr>
            </w:pPr>
            <w:r w:rsidRPr="00915E02">
              <w:rPr>
                <w:rStyle w:val="af2"/>
                <w:rFonts w:eastAsia="Times New Roman" w:cs="Times New Roman"/>
                <w:i w:val="0"/>
                <w:kern w:val="24"/>
                <w:sz w:val="24"/>
                <w:szCs w:val="24"/>
                <w:lang w:eastAsia="ru-RU"/>
              </w:rPr>
              <w:t>Логин</w:t>
            </w:r>
          </w:p>
        </w:tc>
        <w:tc>
          <w:tcPr>
            <w:tcW w:w="7371" w:type="dxa"/>
          </w:tcPr>
          <w:p w14:paraId="5E9EF308" w14:textId="77777777" w:rsidR="00E02E62" w:rsidRPr="00915E02" w:rsidRDefault="00E02E62" w:rsidP="00E02E62">
            <w:pPr>
              <w:widowControl w:val="0"/>
              <w:autoSpaceDE w:val="0"/>
              <w:autoSpaceDN w:val="0"/>
              <w:spacing w:after="0" w:line="240" w:lineRule="auto"/>
              <w:jc w:val="both"/>
              <w:rPr>
                <w:rFonts w:ascii="Times New Roman" w:eastAsia="Times New Roman" w:hAnsi="Times New Roman" w:cs="Times New Roman"/>
                <w:kern w:val="24"/>
                <w:sz w:val="24"/>
                <w:szCs w:val="24"/>
                <w:lang w:eastAsia="ru-RU"/>
              </w:rPr>
            </w:pPr>
            <w:r w:rsidRPr="00915E02">
              <w:rPr>
                <w:rFonts w:ascii="Times New Roman" w:eastAsia="Times New Roman" w:hAnsi="Times New Roman" w:cs="Times New Roman"/>
                <w:kern w:val="24"/>
                <w:sz w:val="24"/>
                <w:szCs w:val="24"/>
                <w:lang w:eastAsia="ru-RU"/>
              </w:rPr>
              <w:t>Имя Клиента или последовательность символов, установленная Клиентом, которая служит средством аутентификации Клиента при подключении к ИТС QUIK, и является подстроками открытой части ключа в файле pubring.txk и закрытой части ключа в файле secring.txk.</w:t>
            </w:r>
          </w:p>
        </w:tc>
      </w:tr>
      <w:tr w:rsidR="00E02E62" w:rsidRPr="00915E02" w14:paraId="7B0B5E88" w14:textId="77777777" w:rsidTr="00CD1833">
        <w:tc>
          <w:tcPr>
            <w:tcW w:w="2093" w:type="dxa"/>
          </w:tcPr>
          <w:p w14:paraId="7B21FFCC" w14:textId="77777777" w:rsidR="00E02E62" w:rsidRPr="00915E02" w:rsidRDefault="00E02E62" w:rsidP="00E02E62">
            <w:pPr>
              <w:widowControl w:val="0"/>
              <w:autoSpaceDE w:val="0"/>
              <w:autoSpaceDN w:val="0"/>
              <w:spacing w:after="0" w:line="240" w:lineRule="auto"/>
              <w:jc w:val="both"/>
              <w:rPr>
                <w:rStyle w:val="af2"/>
                <w:rFonts w:cs="Times New Roman"/>
                <w:i w:val="0"/>
              </w:rPr>
            </w:pPr>
            <w:r w:rsidRPr="00915E02">
              <w:rPr>
                <w:rStyle w:val="af2"/>
                <w:rFonts w:eastAsia="Times New Roman" w:cs="Times New Roman"/>
                <w:i w:val="0"/>
                <w:kern w:val="24"/>
                <w:sz w:val="24"/>
                <w:szCs w:val="24"/>
                <w:lang w:eastAsia="ru-RU"/>
              </w:rPr>
              <w:t>Открытый ключ (pubring)</w:t>
            </w:r>
          </w:p>
        </w:tc>
        <w:tc>
          <w:tcPr>
            <w:tcW w:w="7371" w:type="dxa"/>
          </w:tcPr>
          <w:p w14:paraId="625F3F46" w14:textId="77777777" w:rsidR="00E02E62" w:rsidRPr="00915E02" w:rsidRDefault="00E02E62" w:rsidP="00E02E62">
            <w:pPr>
              <w:spacing w:after="0"/>
              <w:jc w:val="both"/>
              <w:rPr>
                <w:rFonts w:ascii="Times New Roman" w:eastAsia="Times New Roman" w:hAnsi="Times New Roman" w:cs="Times New Roman"/>
                <w:bCs/>
                <w:kern w:val="24"/>
                <w:sz w:val="24"/>
                <w:szCs w:val="24"/>
                <w:lang w:eastAsia="ru-RU"/>
              </w:rPr>
            </w:pPr>
            <w:r w:rsidRPr="00915E02">
              <w:rPr>
                <w:rFonts w:ascii="Times New Roman" w:eastAsia="Times New Roman" w:hAnsi="Times New Roman" w:cs="Times New Roman"/>
                <w:bCs/>
                <w:kern w:val="24"/>
                <w:sz w:val="24"/>
                <w:szCs w:val="24"/>
                <w:lang w:eastAsia="ru-RU"/>
              </w:rPr>
              <w:t>Уникальная последовательность символов, соответствующая Закрытому ключу (secring), доступная обеим Сторонам и предназначенная для шифрования передаваемых данных и аутентификации Клиента.</w:t>
            </w:r>
          </w:p>
        </w:tc>
      </w:tr>
    </w:tbl>
    <w:p w14:paraId="60B78646" w14:textId="77777777" w:rsidR="006C5707" w:rsidRDefault="006C5707" w:rsidP="003978ED">
      <w:pPr>
        <w:pStyle w:val="1"/>
      </w:pPr>
      <w:bookmarkStart w:id="2" w:name="_Toc151462821"/>
      <w:r w:rsidRPr="00915E02">
        <w:t>Процедура начала работы</w:t>
      </w:r>
      <w:bookmarkEnd w:id="2"/>
    </w:p>
    <w:p w14:paraId="06082FE2" w14:textId="77777777" w:rsidR="006532D1" w:rsidRPr="006532D1" w:rsidRDefault="006532D1" w:rsidP="006532D1">
      <w:pPr>
        <w:rPr>
          <w:lang w:eastAsia="ru-RU"/>
        </w:rPr>
      </w:pPr>
    </w:p>
    <w:p w14:paraId="7BA71BE5" w14:textId="176921E2" w:rsidR="00C65C2B" w:rsidRPr="00915E02" w:rsidRDefault="00CA2F69" w:rsidP="00071352">
      <w:pPr>
        <w:pStyle w:val="2"/>
      </w:pPr>
      <w:r w:rsidRPr="00915E02">
        <w:t xml:space="preserve">При получении Банком от Клиента Заявки на использование ИТС </w:t>
      </w:r>
      <w:r w:rsidR="00A94816" w:rsidRPr="00915E02">
        <w:t xml:space="preserve">QUIK </w:t>
      </w:r>
      <w:r w:rsidRPr="00915E02">
        <w:t>(Приложение №1</w:t>
      </w:r>
      <w:r w:rsidR="00D65DD1">
        <w:t>4</w:t>
      </w:r>
      <w:r w:rsidR="00160A50">
        <w:t>а</w:t>
      </w:r>
      <w:r w:rsidRPr="00915E02">
        <w:t xml:space="preserve"> к Порядку</w:t>
      </w:r>
      <w:r w:rsidR="00AB7614" w:rsidRPr="00915E02">
        <w:t xml:space="preserve"> обмена сообщениями и обеспечения технического доступа к информационно-торговой системе QUIK</w:t>
      </w:r>
      <w:r w:rsidRPr="00915E02">
        <w:t xml:space="preserve">) (далее - Заявка) с указанием (выбором) в Заявке использования ИТС </w:t>
      </w:r>
      <w:r w:rsidR="00A94816" w:rsidRPr="00915E02">
        <w:t xml:space="preserve">QUIK </w:t>
      </w:r>
      <w:r w:rsidRPr="00915E02">
        <w:t>с интегрированной библиотекой Криптографических ключей ЗАО «АРКА Текнолоджиз»</w:t>
      </w:r>
      <w:r w:rsidR="00A86CC6" w:rsidRPr="00915E02">
        <w:t xml:space="preserve"> </w:t>
      </w:r>
      <w:r w:rsidR="006966B9" w:rsidRPr="00915E02">
        <w:t>Банк проверяет правильность и полноту заполнения Заявки</w:t>
      </w:r>
      <w:r w:rsidR="00C65C2B" w:rsidRPr="00915E02">
        <w:t>.</w:t>
      </w:r>
    </w:p>
    <w:p w14:paraId="54E629AF" w14:textId="18937D06" w:rsidR="00C65C2B" w:rsidRPr="00915E02" w:rsidRDefault="00C65C2B" w:rsidP="001F7F1A">
      <w:pPr>
        <w:pStyle w:val="3"/>
      </w:pPr>
      <w:r w:rsidRPr="00915E02">
        <w:lastRenderedPageBreak/>
        <w:t>В случае некорректного или неполного оформления Заявки Банк отказывает в предоставлении услуг, предусмотренных Приложением №</w:t>
      </w:r>
      <w:r w:rsidR="00532F22">
        <w:t>14</w:t>
      </w:r>
      <w:r w:rsidRPr="00915E02">
        <w:t xml:space="preserve"> к Регламенту</w:t>
      </w:r>
      <w:r w:rsidR="006D4A48" w:rsidRPr="00915E02">
        <w:t>.</w:t>
      </w:r>
    </w:p>
    <w:p w14:paraId="1CDA0467" w14:textId="0480FE2A" w:rsidR="006966B9" w:rsidRPr="00915E02" w:rsidRDefault="00F71167">
      <w:pPr>
        <w:pStyle w:val="3"/>
      </w:pPr>
      <w:r w:rsidRPr="00915E02">
        <w:t>В</w:t>
      </w:r>
      <w:r w:rsidR="006966B9" w:rsidRPr="00915E02">
        <w:t xml:space="preserve"> случае корректного оформления</w:t>
      </w:r>
      <w:r w:rsidR="00C65C2B" w:rsidRPr="00915E02">
        <w:t xml:space="preserve"> Заявки</w:t>
      </w:r>
      <w:r w:rsidR="006966B9" w:rsidRPr="00915E02">
        <w:t xml:space="preserve"> </w:t>
      </w:r>
      <w:r w:rsidR="006246E6">
        <w:t>Клиент самостоятельно загружает файл дистрибутива с сайта разработчика</w:t>
      </w:r>
      <w:r w:rsidR="006246E6" w:rsidRPr="006246E6">
        <w:t xml:space="preserve"> </w:t>
      </w:r>
      <w:r w:rsidR="006246E6" w:rsidRPr="00915E02">
        <w:t>ИТС QUIK</w:t>
      </w:r>
      <w:r w:rsidR="006246E6">
        <w:t xml:space="preserve"> или </w:t>
      </w:r>
      <w:r w:rsidRPr="00915E02">
        <w:t xml:space="preserve">Банк </w:t>
      </w:r>
      <w:r w:rsidR="006966B9" w:rsidRPr="00915E02">
        <w:t xml:space="preserve">направляет </w:t>
      </w:r>
      <w:r w:rsidR="004A7EDA" w:rsidRPr="00915E02">
        <w:t xml:space="preserve">Дистрибутивный пакет </w:t>
      </w:r>
      <w:r w:rsidR="006966B9" w:rsidRPr="00915E02">
        <w:t>на электронную почту, указанную в Заявлении на обслуживание на финансовых рынках</w:t>
      </w:r>
      <w:r w:rsidR="009727BF" w:rsidRPr="00915E02">
        <w:t xml:space="preserve"> (Приложение №1 или 1</w:t>
      </w:r>
      <w:r w:rsidR="00160A50">
        <w:t>а</w:t>
      </w:r>
      <w:r w:rsidR="00623944" w:rsidRPr="00915E02">
        <w:t xml:space="preserve"> к Регламенту</w:t>
      </w:r>
      <w:r w:rsidR="009727BF" w:rsidRPr="00915E02">
        <w:t>)</w:t>
      </w:r>
      <w:r w:rsidR="006966B9" w:rsidRPr="00915E02">
        <w:t>.</w:t>
      </w:r>
    </w:p>
    <w:p w14:paraId="72E7B77C" w14:textId="77777777" w:rsidR="000D0385" w:rsidRPr="00915E02" w:rsidRDefault="00EC46FC" w:rsidP="00E02E62">
      <w:pPr>
        <w:pStyle w:val="2"/>
      </w:pPr>
      <w:r w:rsidRPr="00915E02">
        <w:t>Клиент</w:t>
      </w:r>
      <w:r w:rsidR="009727BF" w:rsidRPr="00915E02">
        <w:t xml:space="preserve"> </w:t>
      </w:r>
      <w:r w:rsidR="00543F46" w:rsidRPr="00915E02">
        <w:t>самостоятельно в соответствии инструкцией</w:t>
      </w:r>
      <w:r w:rsidR="009727BF" w:rsidRPr="00915E02">
        <w:t>, встроенной в Дистрибутивный пакет, последовательно осуществляет следующие действия</w:t>
      </w:r>
      <w:r w:rsidR="00543F46" w:rsidRPr="00915E02">
        <w:t>:</w:t>
      </w:r>
    </w:p>
    <w:p w14:paraId="3E77089B" w14:textId="77777777" w:rsidR="00543F46" w:rsidRPr="00915E02" w:rsidRDefault="00543F46" w:rsidP="00E02E62">
      <w:pPr>
        <w:pStyle w:val="af6"/>
        <w:numPr>
          <w:ilvl w:val="0"/>
          <w:numId w:val="25"/>
        </w:numPr>
        <w:rPr>
          <w:rFonts w:ascii="Times New Roman" w:eastAsia="Times New Roman" w:hAnsi="Times New Roman"/>
          <w:kern w:val="24"/>
          <w:sz w:val="24"/>
          <w:szCs w:val="24"/>
          <w:lang w:eastAsia="ru-RU"/>
        </w:rPr>
      </w:pPr>
      <w:r w:rsidRPr="00915E02">
        <w:rPr>
          <w:rFonts w:ascii="Times New Roman" w:eastAsia="Times New Roman" w:hAnsi="Times New Roman"/>
          <w:kern w:val="24"/>
          <w:sz w:val="24"/>
          <w:szCs w:val="24"/>
          <w:lang w:eastAsia="ru-RU"/>
        </w:rPr>
        <w:t>осуществляет установку Рабочего места Клиента;</w:t>
      </w:r>
    </w:p>
    <w:p w14:paraId="7792062F" w14:textId="77777777" w:rsidR="00543F46" w:rsidRPr="00915E02" w:rsidRDefault="00543F46" w:rsidP="00E02E62">
      <w:pPr>
        <w:pStyle w:val="af6"/>
        <w:numPr>
          <w:ilvl w:val="0"/>
          <w:numId w:val="25"/>
        </w:numPr>
        <w:rPr>
          <w:rFonts w:ascii="Times New Roman" w:eastAsia="Times New Roman" w:hAnsi="Times New Roman"/>
          <w:kern w:val="24"/>
          <w:sz w:val="24"/>
          <w:szCs w:val="24"/>
          <w:lang w:eastAsia="ru-RU"/>
        </w:rPr>
      </w:pPr>
      <w:r w:rsidRPr="00915E02">
        <w:rPr>
          <w:rFonts w:ascii="Times New Roman" w:eastAsia="Times New Roman" w:hAnsi="Times New Roman"/>
          <w:kern w:val="24"/>
          <w:sz w:val="24"/>
          <w:szCs w:val="24"/>
          <w:lang w:eastAsia="ru-RU"/>
        </w:rPr>
        <w:t xml:space="preserve">присваивает Логин и </w:t>
      </w:r>
      <w:r w:rsidR="00FB4CDF" w:rsidRPr="00915E02">
        <w:rPr>
          <w:rFonts w:ascii="Times New Roman" w:eastAsia="Times New Roman" w:hAnsi="Times New Roman"/>
          <w:kern w:val="24"/>
          <w:sz w:val="24"/>
          <w:szCs w:val="24"/>
          <w:lang w:eastAsia="ru-RU"/>
        </w:rPr>
        <w:t>П</w:t>
      </w:r>
      <w:r w:rsidRPr="00915E02">
        <w:rPr>
          <w:rFonts w:ascii="Times New Roman" w:eastAsia="Times New Roman" w:hAnsi="Times New Roman"/>
          <w:kern w:val="24"/>
          <w:sz w:val="24"/>
          <w:szCs w:val="24"/>
          <w:lang w:eastAsia="ru-RU"/>
        </w:rPr>
        <w:t>ароль, которы</w:t>
      </w:r>
      <w:r w:rsidR="001D4191" w:rsidRPr="00915E02">
        <w:rPr>
          <w:rFonts w:ascii="Times New Roman" w:eastAsia="Times New Roman" w:hAnsi="Times New Roman"/>
          <w:kern w:val="24"/>
          <w:sz w:val="24"/>
          <w:szCs w:val="24"/>
          <w:lang w:eastAsia="ru-RU"/>
        </w:rPr>
        <w:t>е</w:t>
      </w:r>
      <w:r w:rsidRPr="00915E02">
        <w:rPr>
          <w:rFonts w:ascii="Times New Roman" w:eastAsia="Times New Roman" w:hAnsi="Times New Roman"/>
          <w:kern w:val="24"/>
          <w:sz w:val="24"/>
          <w:szCs w:val="24"/>
          <w:lang w:eastAsia="ru-RU"/>
        </w:rPr>
        <w:t xml:space="preserve"> впоследствии </w:t>
      </w:r>
      <w:r w:rsidR="00D054B8" w:rsidRPr="00915E02">
        <w:rPr>
          <w:rFonts w:ascii="Times New Roman" w:eastAsia="Times New Roman" w:hAnsi="Times New Roman"/>
          <w:kern w:val="24"/>
          <w:sz w:val="24"/>
          <w:szCs w:val="24"/>
          <w:lang w:eastAsia="ru-RU"/>
        </w:rPr>
        <w:t>буд</w:t>
      </w:r>
      <w:r w:rsidR="00D054B8">
        <w:rPr>
          <w:rFonts w:ascii="Times New Roman" w:eastAsia="Times New Roman" w:hAnsi="Times New Roman"/>
          <w:kern w:val="24"/>
          <w:sz w:val="24"/>
          <w:szCs w:val="24"/>
          <w:lang w:eastAsia="ru-RU"/>
        </w:rPr>
        <w:t>у</w:t>
      </w:r>
      <w:r w:rsidR="00D054B8" w:rsidRPr="00915E02">
        <w:rPr>
          <w:rFonts w:ascii="Times New Roman" w:eastAsia="Times New Roman" w:hAnsi="Times New Roman"/>
          <w:kern w:val="24"/>
          <w:sz w:val="24"/>
          <w:szCs w:val="24"/>
          <w:lang w:eastAsia="ru-RU"/>
        </w:rPr>
        <w:t xml:space="preserve">т </w:t>
      </w:r>
      <w:r w:rsidRPr="00915E02">
        <w:rPr>
          <w:rFonts w:ascii="Times New Roman" w:eastAsia="Times New Roman" w:hAnsi="Times New Roman"/>
          <w:kern w:val="24"/>
          <w:sz w:val="24"/>
          <w:szCs w:val="24"/>
          <w:lang w:eastAsia="ru-RU"/>
        </w:rPr>
        <w:t>использовать</w:t>
      </w:r>
      <w:r w:rsidR="000B4164" w:rsidRPr="00915E02">
        <w:rPr>
          <w:rFonts w:ascii="Times New Roman" w:eastAsia="Times New Roman" w:hAnsi="Times New Roman"/>
          <w:kern w:val="24"/>
          <w:sz w:val="24"/>
          <w:szCs w:val="24"/>
          <w:lang w:eastAsia="ru-RU"/>
        </w:rPr>
        <w:t>ся</w:t>
      </w:r>
      <w:r w:rsidRPr="00915E02">
        <w:rPr>
          <w:rFonts w:ascii="Times New Roman" w:eastAsia="Times New Roman" w:hAnsi="Times New Roman"/>
          <w:kern w:val="24"/>
          <w:sz w:val="24"/>
          <w:szCs w:val="24"/>
          <w:lang w:eastAsia="ru-RU"/>
        </w:rPr>
        <w:t xml:space="preserve"> при </w:t>
      </w:r>
      <w:r w:rsidR="00F80C81" w:rsidRPr="00915E02">
        <w:rPr>
          <w:rFonts w:ascii="Times New Roman" w:eastAsia="Times New Roman" w:hAnsi="Times New Roman"/>
          <w:kern w:val="24"/>
          <w:sz w:val="24"/>
          <w:szCs w:val="24"/>
          <w:lang w:eastAsia="ru-RU"/>
        </w:rPr>
        <w:t xml:space="preserve">аутентификации </w:t>
      </w:r>
      <w:r w:rsidR="00EC46FC" w:rsidRPr="00915E02">
        <w:rPr>
          <w:rFonts w:ascii="Times New Roman" w:eastAsia="Times New Roman" w:hAnsi="Times New Roman"/>
          <w:kern w:val="24"/>
          <w:sz w:val="24"/>
          <w:szCs w:val="24"/>
          <w:lang w:eastAsia="ru-RU"/>
        </w:rPr>
        <w:t>Клиент</w:t>
      </w:r>
      <w:r w:rsidR="001D4191" w:rsidRPr="00915E02">
        <w:rPr>
          <w:rFonts w:ascii="Times New Roman" w:eastAsia="Times New Roman" w:hAnsi="Times New Roman"/>
          <w:kern w:val="24"/>
          <w:sz w:val="24"/>
          <w:szCs w:val="24"/>
          <w:lang w:eastAsia="ru-RU"/>
        </w:rPr>
        <w:t>а</w:t>
      </w:r>
      <w:r w:rsidRPr="00915E02">
        <w:rPr>
          <w:rFonts w:ascii="Times New Roman" w:eastAsia="Times New Roman" w:hAnsi="Times New Roman"/>
          <w:kern w:val="24"/>
          <w:sz w:val="24"/>
          <w:szCs w:val="24"/>
          <w:lang w:eastAsia="ru-RU"/>
        </w:rPr>
        <w:t>;</w:t>
      </w:r>
    </w:p>
    <w:p w14:paraId="38043E26" w14:textId="77777777" w:rsidR="00543F46" w:rsidRPr="00915E02" w:rsidRDefault="00FB4CDF" w:rsidP="00E02E62">
      <w:pPr>
        <w:pStyle w:val="af6"/>
        <w:numPr>
          <w:ilvl w:val="0"/>
          <w:numId w:val="25"/>
        </w:numPr>
        <w:rPr>
          <w:rFonts w:ascii="Times New Roman" w:eastAsia="Times New Roman" w:hAnsi="Times New Roman"/>
          <w:kern w:val="24"/>
          <w:sz w:val="24"/>
          <w:szCs w:val="24"/>
          <w:lang w:eastAsia="ru-RU"/>
        </w:rPr>
      </w:pPr>
      <w:r w:rsidRPr="00915E02">
        <w:rPr>
          <w:rFonts w:ascii="Times New Roman" w:eastAsia="Times New Roman" w:hAnsi="Times New Roman"/>
          <w:kern w:val="24"/>
          <w:sz w:val="24"/>
          <w:szCs w:val="24"/>
          <w:lang w:eastAsia="ru-RU"/>
        </w:rPr>
        <w:t xml:space="preserve">создает средствами ИТС </w:t>
      </w:r>
      <w:r w:rsidR="001D4191" w:rsidRPr="00915E02">
        <w:rPr>
          <w:rFonts w:ascii="Times New Roman" w:eastAsia="Times New Roman" w:hAnsi="Times New Roman"/>
          <w:kern w:val="24"/>
          <w:sz w:val="24"/>
          <w:szCs w:val="24"/>
          <w:lang w:eastAsia="ru-RU"/>
        </w:rPr>
        <w:t xml:space="preserve">QUIK </w:t>
      </w:r>
      <w:r w:rsidR="00543F46" w:rsidRPr="00915E02">
        <w:rPr>
          <w:rFonts w:ascii="Times New Roman" w:eastAsia="Times New Roman" w:hAnsi="Times New Roman"/>
          <w:kern w:val="24"/>
          <w:sz w:val="24"/>
          <w:szCs w:val="24"/>
          <w:lang w:eastAsia="ru-RU"/>
        </w:rPr>
        <w:t>Криптографически</w:t>
      </w:r>
      <w:r w:rsidR="004B4CCA" w:rsidRPr="00915E02">
        <w:rPr>
          <w:rFonts w:ascii="Times New Roman" w:eastAsia="Times New Roman" w:hAnsi="Times New Roman"/>
          <w:kern w:val="24"/>
          <w:sz w:val="24"/>
          <w:szCs w:val="24"/>
          <w:lang w:eastAsia="ru-RU"/>
        </w:rPr>
        <w:t>е</w:t>
      </w:r>
      <w:r w:rsidR="00543F46" w:rsidRPr="00915E02">
        <w:rPr>
          <w:rFonts w:ascii="Times New Roman" w:eastAsia="Times New Roman" w:hAnsi="Times New Roman"/>
          <w:kern w:val="24"/>
          <w:sz w:val="24"/>
          <w:szCs w:val="24"/>
          <w:lang w:eastAsia="ru-RU"/>
        </w:rPr>
        <w:t xml:space="preserve"> ключ</w:t>
      </w:r>
      <w:r w:rsidR="004B4CCA" w:rsidRPr="00915E02">
        <w:rPr>
          <w:rFonts w:ascii="Times New Roman" w:eastAsia="Times New Roman" w:hAnsi="Times New Roman"/>
          <w:kern w:val="24"/>
          <w:sz w:val="24"/>
          <w:szCs w:val="24"/>
          <w:lang w:eastAsia="ru-RU"/>
        </w:rPr>
        <w:t>и</w:t>
      </w:r>
      <w:r w:rsidR="00543F46" w:rsidRPr="00915E02">
        <w:rPr>
          <w:rFonts w:ascii="Times New Roman" w:eastAsia="Times New Roman" w:hAnsi="Times New Roman"/>
          <w:kern w:val="24"/>
          <w:sz w:val="24"/>
          <w:szCs w:val="24"/>
          <w:lang w:eastAsia="ru-RU"/>
        </w:rPr>
        <w:t xml:space="preserve"> (Ключ</w:t>
      </w:r>
      <w:r w:rsidR="004B4CCA" w:rsidRPr="00915E02">
        <w:rPr>
          <w:rFonts w:ascii="Times New Roman" w:eastAsia="Times New Roman" w:hAnsi="Times New Roman"/>
          <w:kern w:val="24"/>
          <w:sz w:val="24"/>
          <w:szCs w:val="24"/>
          <w:lang w:eastAsia="ru-RU"/>
        </w:rPr>
        <w:t>и</w:t>
      </w:r>
      <w:r w:rsidR="00543F46" w:rsidRPr="00915E02">
        <w:rPr>
          <w:rFonts w:ascii="Times New Roman" w:eastAsia="Times New Roman" w:hAnsi="Times New Roman"/>
          <w:kern w:val="24"/>
          <w:sz w:val="24"/>
          <w:szCs w:val="24"/>
          <w:lang w:eastAsia="ru-RU"/>
        </w:rPr>
        <w:t>).</w:t>
      </w:r>
    </w:p>
    <w:p w14:paraId="15D10210" w14:textId="77777777" w:rsidR="00543F46" w:rsidRPr="00915E02" w:rsidRDefault="00543F46" w:rsidP="004E0ECC">
      <w:pPr>
        <w:spacing w:after="0"/>
        <w:ind w:firstLine="708"/>
        <w:jc w:val="both"/>
        <w:rPr>
          <w:rFonts w:ascii="Times New Roman" w:hAnsi="Times New Roman" w:cs="Times New Roman"/>
        </w:rPr>
      </w:pPr>
      <w:r w:rsidRPr="00915E02">
        <w:rPr>
          <w:rFonts w:ascii="Times New Roman" w:eastAsia="Times New Roman" w:hAnsi="Times New Roman" w:cs="Times New Roman" w:hint="eastAsia"/>
          <w:kern w:val="24"/>
          <w:sz w:val="24"/>
          <w:szCs w:val="24"/>
          <w:lang w:eastAsia="ru-RU"/>
        </w:rPr>
        <w:t>В</w:t>
      </w:r>
      <w:r w:rsidRPr="00915E02">
        <w:rPr>
          <w:rFonts w:ascii="Times New Roman" w:eastAsia="Times New Roman" w:hAnsi="Times New Roman" w:cs="Times New Roman"/>
          <w:kern w:val="24"/>
          <w:sz w:val="24"/>
          <w:szCs w:val="24"/>
          <w:lang w:eastAsia="ru-RU"/>
        </w:rPr>
        <w:t xml:space="preserve"> </w:t>
      </w:r>
      <w:r w:rsidRPr="00915E02">
        <w:rPr>
          <w:rFonts w:ascii="Times New Roman" w:eastAsia="Times New Roman" w:hAnsi="Times New Roman" w:cs="Times New Roman" w:hint="eastAsia"/>
          <w:kern w:val="24"/>
          <w:sz w:val="24"/>
          <w:szCs w:val="24"/>
          <w:lang w:eastAsia="ru-RU"/>
        </w:rPr>
        <w:t>результате</w:t>
      </w:r>
      <w:r w:rsidRPr="00915E02">
        <w:rPr>
          <w:rFonts w:ascii="Times New Roman" w:eastAsia="Times New Roman" w:hAnsi="Times New Roman" w:cs="Times New Roman"/>
          <w:kern w:val="24"/>
          <w:sz w:val="24"/>
          <w:szCs w:val="24"/>
          <w:lang w:eastAsia="ru-RU"/>
        </w:rPr>
        <w:t xml:space="preserve"> </w:t>
      </w:r>
      <w:r w:rsidR="00FB4CDF" w:rsidRPr="00915E02">
        <w:rPr>
          <w:rFonts w:ascii="Times New Roman" w:eastAsia="Times New Roman" w:hAnsi="Times New Roman" w:cs="Times New Roman" w:hint="eastAsia"/>
          <w:kern w:val="24"/>
          <w:sz w:val="24"/>
          <w:szCs w:val="24"/>
          <w:lang w:eastAsia="ru-RU"/>
        </w:rPr>
        <w:t>у</w:t>
      </w:r>
      <w:r w:rsidR="00FB4CDF" w:rsidRPr="00915E02">
        <w:rPr>
          <w:rFonts w:ascii="Times New Roman" w:eastAsia="Times New Roman" w:hAnsi="Times New Roman" w:cs="Times New Roman"/>
          <w:kern w:val="24"/>
          <w:sz w:val="24"/>
          <w:szCs w:val="24"/>
          <w:lang w:eastAsia="ru-RU"/>
        </w:rPr>
        <w:t xml:space="preserve"> </w:t>
      </w:r>
      <w:r w:rsidR="00EC46FC" w:rsidRPr="00915E02">
        <w:rPr>
          <w:rFonts w:ascii="Times New Roman" w:eastAsia="Times New Roman" w:hAnsi="Times New Roman" w:cs="Times New Roman" w:hint="eastAsia"/>
          <w:kern w:val="24"/>
          <w:sz w:val="24"/>
          <w:szCs w:val="24"/>
          <w:lang w:eastAsia="ru-RU"/>
        </w:rPr>
        <w:t>Клиента</w:t>
      </w:r>
      <w:r w:rsidR="00FB4CDF" w:rsidRPr="00915E02">
        <w:rPr>
          <w:rFonts w:ascii="Times New Roman" w:eastAsia="Times New Roman" w:hAnsi="Times New Roman" w:cs="Times New Roman"/>
          <w:kern w:val="24"/>
          <w:sz w:val="24"/>
          <w:szCs w:val="24"/>
          <w:lang w:eastAsia="ru-RU"/>
        </w:rPr>
        <w:t xml:space="preserve"> </w:t>
      </w:r>
      <w:r w:rsidRPr="00915E02">
        <w:rPr>
          <w:rFonts w:ascii="Times New Roman" w:eastAsia="Times New Roman" w:hAnsi="Times New Roman" w:cs="Times New Roman" w:hint="eastAsia"/>
          <w:kern w:val="24"/>
          <w:sz w:val="24"/>
          <w:szCs w:val="24"/>
          <w:lang w:eastAsia="ru-RU"/>
        </w:rPr>
        <w:t>должны</w:t>
      </w:r>
      <w:r w:rsidRPr="00915E02">
        <w:rPr>
          <w:rFonts w:ascii="Times New Roman" w:eastAsia="Times New Roman" w:hAnsi="Times New Roman" w:cs="Times New Roman"/>
          <w:kern w:val="24"/>
          <w:sz w:val="24"/>
          <w:szCs w:val="24"/>
          <w:lang w:eastAsia="ru-RU"/>
        </w:rPr>
        <w:t xml:space="preserve"> </w:t>
      </w:r>
      <w:r w:rsidRPr="00915E02">
        <w:rPr>
          <w:rFonts w:ascii="Times New Roman" w:eastAsia="Times New Roman" w:hAnsi="Times New Roman" w:cs="Times New Roman" w:hint="eastAsia"/>
          <w:kern w:val="24"/>
          <w:sz w:val="24"/>
          <w:szCs w:val="24"/>
          <w:lang w:eastAsia="ru-RU"/>
        </w:rPr>
        <w:t>сформироваться</w:t>
      </w:r>
      <w:r w:rsidRPr="00915E02">
        <w:rPr>
          <w:rFonts w:ascii="Times New Roman" w:eastAsia="Times New Roman" w:hAnsi="Times New Roman" w:cs="Times New Roman"/>
          <w:kern w:val="24"/>
          <w:sz w:val="24"/>
          <w:szCs w:val="24"/>
          <w:lang w:eastAsia="ru-RU"/>
        </w:rPr>
        <w:t xml:space="preserve"> </w:t>
      </w:r>
      <w:r w:rsidRPr="00915E02">
        <w:rPr>
          <w:rFonts w:ascii="Times New Roman" w:eastAsia="Times New Roman" w:hAnsi="Times New Roman" w:cs="Times New Roman" w:hint="eastAsia"/>
          <w:kern w:val="24"/>
          <w:sz w:val="24"/>
          <w:szCs w:val="24"/>
          <w:lang w:eastAsia="ru-RU"/>
        </w:rPr>
        <w:t>два</w:t>
      </w:r>
      <w:r w:rsidRPr="00915E02">
        <w:rPr>
          <w:rFonts w:ascii="Times New Roman" w:eastAsia="Times New Roman" w:hAnsi="Times New Roman" w:cs="Times New Roman"/>
          <w:kern w:val="24"/>
          <w:sz w:val="24"/>
          <w:szCs w:val="24"/>
          <w:lang w:eastAsia="ru-RU"/>
        </w:rPr>
        <w:t xml:space="preserve"> </w:t>
      </w:r>
      <w:r w:rsidRPr="00915E02">
        <w:rPr>
          <w:rFonts w:ascii="Times New Roman" w:eastAsia="Times New Roman" w:hAnsi="Times New Roman" w:cs="Times New Roman" w:hint="eastAsia"/>
          <w:kern w:val="24"/>
          <w:sz w:val="24"/>
          <w:szCs w:val="24"/>
          <w:lang w:eastAsia="ru-RU"/>
        </w:rPr>
        <w:t>файла</w:t>
      </w:r>
      <w:r w:rsidRPr="00915E02">
        <w:rPr>
          <w:rFonts w:ascii="Times New Roman" w:eastAsia="Times New Roman" w:hAnsi="Times New Roman" w:cs="Times New Roman"/>
          <w:kern w:val="24"/>
          <w:sz w:val="24"/>
          <w:szCs w:val="24"/>
          <w:lang w:eastAsia="ru-RU"/>
        </w:rPr>
        <w:t xml:space="preserve">:  </w:t>
      </w:r>
    </w:p>
    <w:p w14:paraId="0E48D384" w14:textId="77777777" w:rsidR="00543F46" w:rsidRPr="00915E02" w:rsidRDefault="004A7EDA" w:rsidP="000D0385">
      <w:pPr>
        <w:pStyle w:val="af6"/>
        <w:numPr>
          <w:ilvl w:val="0"/>
          <w:numId w:val="24"/>
        </w:numPr>
        <w:jc w:val="both"/>
        <w:rPr>
          <w:rFonts w:ascii="Times New Roman" w:eastAsia="Times New Roman" w:hAnsi="Times New Roman"/>
          <w:kern w:val="24"/>
          <w:sz w:val="24"/>
          <w:szCs w:val="24"/>
          <w:lang w:eastAsia="ru-RU"/>
        </w:rPr>
      </w:pPr>
      <w:r w:rsidRPr="00915E02">
        <w:rPr>
          <w:rFonts w:ascii="Times New Roman" w:eastAsia="Times New Roman" w:hAnsi="Times New Roman"/>
          <w:kern w:val="24"/>
          <w:sz w:val="24"/>
          <w:szCs w:val="24"/>
          <w:lang w:eastAsia="ru-RU"/>
        </w:rPr>
        <w:t>ф</w:t>
      </w:r>
      <w:r w:rsidR="00090117" w:rsidRPr="00915E02">
        <w:rPr>
          <w:rFonts w:ascii="Times New Roman" w:eastAsia="Times New Roman" w:hAnsi="Times New Roman"/>
          <w:kern w:val="24"/>
          <w:sz w:val="24"/>
          <w:szCs w:val="24"/>
          <w:lang w:eastAsia="ru-RU"/>
        </w:rPr>
        <w:t>айл с содержанием Закрытого</w:t>
      </w:r>
      <w:r w:rsidR="00543F46" w:rsidRPr="00915E02">
        <w:rPr>
          <w:rFonts w:ascii="Times New Roman" w:eastAsia="Times New Roman" w:hAnsi="Times New Roman"/>
          <w:kern w:val="24"/>
          <w:sz w:val="24"/>
          <w:szCs w:val="24"/>
          <w:lang w:eastAsia="ru-RU"/>
        </w:rPr>
        <w:t xml:space="preserve"> ключ</w:t>
      </w:r>
      <w:r w:rsidR="00090117" w:rsidRPr="00915E02">
        <w:rPr>
          <w:rFonts w:ascii="Times New Roman" w:eastAsia="Times New Roman" w:hAnsi="Times New Roman"/>
          <w:kern w:val="24"/>
          <w:sz w:val="24"/>
          <w:szCs w:val="24"/>
          <w:lang w:eastAsia="ru-RU"/>
        </w:rPr>
        <w:t>а</w:t>
      </w:r>
      <w:r w:rsidR="00543F46" w:rsidRPr="00915E02">
        <w:rPr>
          <w:rFonts w:ascii="Times New Roman" w:eastAsia="Times New Roman" w:hAnsi="Times New Roman"/>
          <w:kern w:val="24"/>
          <w:sz w:val="24"/>
          <w:szCs w:val="24"/>
          <w:lang w:eastAsia="ru-RU"/>
        </w:rPr>
        <w:t xml:space="preserve"> </w:t>
      </w:r>
      <w:r w:rsidR="004B4CCA" w:rsidRPr="00915E02">
        <w:rPr>
          <w:rFonts w:ascii="Times New Roman" w:eastAsia="Times New Roman" w:hAnsi="Times New Roman"/>
          <w:kern w:val="24"/>
          <w:sz w:val="24"/>
          <w:szCs w:val="24"/>
          <w:lang w:eastAsia="ru-RU"/>
        </w:rPr>
        <w:t>(</w:t>
      </w:r>
      <w:r w:rsidR="00543F46" w:rsidRPr="00915E02">
        <w:rPr>
          <w:rFonts w:ascii="Times New Roman" w:eastAsia="Times New Roman" w:hAnsi="Times New Roman"/>
          <w:kern w:val="24"/>
          <w:sz w:val="24"/>
          <w:szCs w:val="24"/>
          <w:lang w:eastAsia="ru-RU"/>
        </w:rPr>
        <w:t>secring.txk</w:t>
      </w:r>
      <w:r w:rsidR="004B4CCA" w:rsidRPr="00915E02">
        <w:rPr>
          <w:rFonts w:ascii="Times New Roman" w:eastAsia="Times New Roman" w:hAnsi="Times New Roman"/>
          <w:kern w:val="24"/>
          <w:sz w:val="24"/>
          <w:szCs w:val="24"/>
          <w:lang w:eastAsia="ru-RU"/>
        </w:rPr>
        <w:t>)</w:t>
      </w:r>
      <w:r w:rsidRPr="00915E02">
        <w:rPr>
          <w:rFonts w:ascii="Times New Roman" w:eastAsia="Times New Roman" w:hAnsi="Times New Roman"/>
          <w:kern w:val="24"/>
          <w:sz w:val="24"/>
          <w:szCs w:val="24"/>
          <w:lang w:eastAsia="ru-RU"/>
        </w:rPr>
        <w:t>, кот</w:t>
      </w:r>
      <w:r w:rsidR="00103F46" w:rsidRPr="00915E02">
        <w:rPr>
          <w:rFonts w:ascii="Times New Roman" w:eastAsia="Times New Roman" w:hAnsi="Times New Roman"/>
          <w:kern w:val="24"/>
          <w:sz w:val="24"/>
          <w:szCs w:val="24"/>
          <w:lang w:eastAsia="ru-RU"/>
        </w:rPr>
        <w:t>о</w:t>
      </w:r>
      <w:r w:rsidRPr="00915E02">
        <w:rPr>
          <w:rFonts w:ascii="Times New Roman" w:eastAsia="Times New Roman" w:hAnsi="Times New Roman"/>
          <w:kern w:val="24"/>
          <w:sz w:val="24"/>
          <w:szCs w:val="24"/>
          <w:lang w:eastAsia="ru-RU"/>
        </w:rPr>
        <w:t>рый</w:t>
      </w:r>
      <w:r w:rsidR="00543F46" w:rsidRPr="00915E02">
        <w:rPr>
          <w:rFonts w:ascii="Times New Roman" w:eastAsia="Times New Roman" w:hAnsi="Times New Roman"/>
          <w:kern w:val="24"/>
          <w:sz w:val="24"/>
          <w:szCs w:val="24"/>
          <w:lang w:eastAsia="ru-RU"/>
        </w:rPr>
        <w:t xml:space="preserve"> хранится на индивидуальном носителе</w:t>
      </w:r>
      <w:r w:rsidR="008756AE" w:rsidRPr="00915E02">
        <w:rPr>
          <w:rFonts w:ascii="Times New Roman" w:eastAsia="Times New Roman" w:hAnsi="Times New Roman"/>
          <w:kern w:val="24"/>
          <w:sz w:val="24"/>
          <w:szCs w:val="24"/>
          <w:lang w:eastAsia="ru-RU"/>
        </w:rPr>
        <w:t xml:space="preserve"> </w:t>
      </w:r>
      <w:r w:rsidR="00543F46" w:rsidRPr="00915E02">
        <w:rPr>
          <w:rFonts w:ascii="Times New Roman" w:eastAsia="Times New Roman" w:hAnsi="Times New Roman"/>
          <w:kern w:val="24"/>
          <w:sz w:val="24"/>
          <w:szCs w:val="24"/>
          <w:lang w:eastAsia="ru-RU"/>
        </w:rPr>
        <w:t>или компьютере </w:t>
      </w:r>
      <w:r w:rsidR="00EC46FC" w:rsidRPr="00915E02">
        <w:rPr>
          <w:rFonts w:ascii="Times New Roman" w:eastAsia="Times New Roman" w:hAnsi="Times New Roman"/>
          <w:kern w:val="24"/>
          <w:sz w:val="24"/>
          <w:szCs w:val="24"/>
          <w:lang w:eastAsia="ru-RU"/>
        </w:rPr>
        <w:t>Клиента</w:t>
      </w:r>
      <w:r w:rsidRPr="00915E02">
        <w:rPr>
          <w:rFonts w:ascii="Times New Roman" w:eastAsia="Times New Roman" w:hAnsi="Times New Roman"/>
          <w:kern w:val="24"/>
          <w:sz w:val="24"/>
          <w:szCs w:val="24"/>
          <w:lang w:eastAsia="ru-RU"/>
        </w:rPr>
        <w:t>;</w:t>
      </w:r>
    </w:p>
    <w:p w14:paraId="1AE72F2B" w14:textId="73767A28" w:rsidR="00543F46" w:rsidRPr="00915E02" w:rsidRDefault="004A7EDA" w:rsidP="000D0385">
      <w:pPr>
        <w:pStyle w:val="af6"/>
        <w:numPr>
          <w:ilvl w:val="0"/>
          <w:numId w:val="24"/>
        </w:numPr>
        <w:jc w:val="both"/>
        <w:rPr>
          <w:rFonts w:ascii="Times New Roman" w:eastAsia="Times New Roman" w:hAnsi="Times New Roman"/>
          <w:kern w:val="24"/>
          <w:sz w:val="24"/>
          <w:szCs w:val="24"/>
          <w:lang w:eastAsia="ru-RU"/>
        </w:rPr>
      </w:pPr>
      <w:r w:rsidRPr="00915E02">
        <w:rPr>
          <w:rFonts w:ascii="Times New Roman" w:eastAsia="Times New Roman" w:hAnsi="Times New Roman"/>
          <w:kern w:val="24"/>
          <w:sz w:val="24"/>
          <w:szCs w:val="24"/>
          <w:lang w:eastAsia="ru-RU"/>
        </w:rPr>
        <w:t>ф</w:t>
      </w:r>
      <w:r w:rsidR="00543F46" w:rsidRPr="00915E02">
        <w:rPr>
          <w:rFonts w:ascii="Times New Roman" w:eastAsia="Times New Roman" w:hAnsi="Times New Roman"/>
          <w:kern w:val="24"/>
          <w:sz w:val="24"/>
          <w:szCs w:val="24"/>
          <w:lang w:eastAsia="ru-RU"/>
        </w:rPr>
        <w:t>айл с содержанием Открытого ключа</w:t>
      </w:r>
      <w:r w:rsidR="004B4CCA" w:rsidRPr="00915E02">
        <w:rPr>
          <w:rFonts w:ascii="Times New Roman" w:eastAsia="Times New Roman" w:hAnsi="Times New Roman"/>
          <w:kern w:val="24"/>
          <w:sz w:val="24"/>
          <w:szCs w:val="24"/>
          <w:lang w:eastAsia="ru-RU"/>
        </w:rPr>
        <w:t xml:space="preserve"> (</w:t>
      </w:r>
      <w:r w:rsidR="00090117" w:rsidRPr="00915E02">
        <w:rPr>
          <w:rFonts w:ascii="Times New Roman" w:eastAsia="Times New Roman" w:hAnsi="Times New Roman"/>
          <w:kern w:val="24"/>
          <w:sz w:val="24"/>
          <w:szCs w:val="24"/>
          <w:lang w:eastAsia="ru-RU"/>
        </w:rPr>
        <w:t>pubring.txk</w:t>
      </w:r>
      <w:r w:rsidR="004B4CCA" w:rsidRPr="00915E02">
        <w:rPr>
          <w:rFonts w:ascii="Times New Roman" w:eastAsia="Times New Roman" w:hAnsi="Times New Roman"/>
          <w:kern w:val="24"/>
          <w:sz w:val="24"/>
          <w:szCs w:val="24"/>
          <w:lang w:eastAsia="ru-RU"/>
        </w:rPr>
        <w:t>)</w:t>
      </w:r>
      <w:r w:rsidRPr="00915E02">
        <w:rPr>
          <w:rFonts w:ascii="Times New Roman" w:eastAsia="Times New Roman" w:hAnsi="Times New Roman"/>
          <w:kern w:val="24"/>
          <w:sz w:val="24"/>
          <w:szCs w:val="24"/>
          <w:lang w:eastAsia="ru-RU"/>
        </w:rPr>
        <w:t>, который</w:t>
      </w:r>
      <w:r w:rsidR="0044634B" w:rsidRPr="00915E02">
        <w:rPr>
          <w:rFonts w:ascii="Times New Roman" w:eastAsia="Times New Roman" w:hAnsi="Times New Roman"/>
          <w:kern w:val="24"/>
          <w:sz w:val="24"/>
          <w:szCs w:val="24"/>
          <w:lang w:eastAsia="ru-RU"/>
        </w:rPr>
        <w:t xml:space="preserve"> </w:t>
      </w:r>
      <w:r w:rsidR="00543F46" w:rsidRPr="00915E02">
        <w:rPr>
          <w:rFonts w:ascii="Times New Roman" w:eastAsia="Times New Roman" w:hAnsi="Times New Roman"/>
          <w:kern w:val="24"/>
          <w:sz w:val="24"/>
          <w:szCs w:val="24"/>
          <w:lang w:eastAsia="ru-RU"/>
        </w:rPr>
        <w:t xml:space="preserve">направляется </w:t>
      </w:r>
      <w:r w:rsidR="00EC46FC" w:rsidRPr="00915E02">
        <w:rPr>
          <w:rFonts w:ascii="Times New Roman" w:eastAsia="Times New Roman" w:hAnsi="Times New Roman"/>
          <w:kern w:val="24"/>
          <w:sz w:val="24"/>
          <w:szCs w:val="24"/>
          <w:lang w:eastAsia="ru-RU"/>
        </w:rPr>
        <w:t>Клиентом</w:t>
      </w:r>
      <w:r w:rsidR="000B4164" w:rsidRPr="00915E02">
        <w:rPr>
          <w:rFonts w:ascii="Times New Roman" w:eastAsia="Times New Roman" w:hAnsi="Times New Roman"/>
          <w:kern w:val="24"/>
          <w:sz w:val="24"/>
          <w:szCs w:val="24"/>
          <w:lang w:eastAsia="ru-RU"/>
        </w:rPr>
        <w:t xml:space="preserve"> </w:t>
      </w:r>
      <w:r w:rsidR="00543F46" w:rsidRPr="00915E02">
        <w:rPr>
          <w:rFonts w:ascii="Times New Roman" w:eastAsia="Times New Roman" w:hAnsi="Times New Roman"/>
          <w:kern w:val="24"/>
          <w:sz w:val="24"/>
          <w:szCs w:val="24"/>
          <w:lang w:eastAsia="ru-RU"/>
        </w:rPr>
        <w:t xml:space="preserve">на электронную почту </w:t>
      </w:r>
      <w:hyperlink r:id="rId8" w:history="1">
        <w:r w:rsidR="001263C2" w:rsidRPr="003123E1">
          <w:rPr>
            <w:rStyle w:val="aa"/>
            <w:rFonts w:ascii="Times New Roman" w:eastAsia="Times New Roman" w:hAnsi="Times New Roman"/>
            <w:kern w:val="24"/>
            <w:sz w:val="24"/>
            <w:szCs w:val="24"/>
            <w:lang w:val="en-US" w:eastAsia="ru-RU"/>
          </w:rPr>
          <w:t>fond</w:t>
        </w:r>
        <w:r w:rsidR="001263C2" w:rsidRPr="003123E1">
          <w:rPr>
            <w:rStyle w:val="aa"/>
            <w:rFonts w:ascii="Times New Roman" w:eastAsia="Times New Roman" w:hAnsi="Times New Roman"/>
            <w:kern w:val="24"/>
            <w:sz w:val="24"/>
            <w:szCs w:val="24"/>
            <w:lang w:eastAsia="ru-RU"/>
          </w:rPr>
          <w:t>@</w:t>
        </w:r>
        <w:proofErr w:type="spellStart"/>
        <w:r w:rsidR="001263C2" w:rsidRPr="003123E1">
          <w:rPr>
            <w:rStyle w:val="aa"/>
            <w:rFonts w:ascii="Times New Roman" w:eastAsia="Times New Roman" w:hAnsi="Times New Roman"/>
            <w:kern w:val="24"/>
            <w:sz w:val="24"/>
            <w:szCs w:val="24"/>
            <w:lang w:val="en-US" w:eastAsia="ru-RU"/>
          </w:rPr>
          <w:t>gaztransbank</w:t>
        </w:r>
        <w:proofErr w:type="spellEnd"/>
        <w:r w:rsidR="001263C2" w:rsidRPr="003123E1">
          <w:rPr>
            <w:rStyle w:val="aa"/>
            <w:rFonts w:ascii="Times New Roman" w:eastAsia="Times New Roman" w:hAnsi="Times New Roman"/>
            <w:kern w:val="24"/>
            <w:sz w:val="24"/>
            <w:szCs w:val="24"/>
            <w:lang w:eastAsia="ru-RU"/>
          </w:rPr>
          <w:t>.</w:t>
        </w:r>
        <w:proofErr w:type="spellStart"/>
        <w:r w:rsidR="001263C2" w:rsidRPr="003123E1">
          <w:rPr>
            <w:rStyle w:val="aa"/>
            <w:rFonts w:ascii="Times New Roman" w:eastAsia="Times New Roman" w:hAnsi="Times New Roman"/>
            <w:kern w:val="24"/>
            <w:sz w:val="24"/>
            <w:szCs w:val="24"/>
            <w:lang w:eastAsia="ru-RU"/>
          </w:rPr>
          <w:t>ru</w:t>
        </w:r>
        <w:proofErr w:type="spellEnd"/>
      </w:hyperlink>
      <w:r w:rsidR="001263C2">
        <w:rPr>
          <w:rFonts w:ascii="Times New Roman" w:eastAsia="Times New Roman" w:hAnsi="Times New Roman"/>
          <w:kern w:val="24"/>
          <w:sz w:val="24"/>
          <w:szCs w:val="24"/>
          <w:lang w:eastAsia="ru-RU"/>
        </w:rPr>
        <w:t xml:space="preserve">. </w:t>
      </w:r>
      <w:r w:rsidR="009727BF" w:rsidRPr="00915E02">
        <w:rPr>
          <w:rFonts w:ascii="Times New Roman" w:eastAsia="Times New Roman" w:hAnsi="Times New Roman"/>
          <w:kern w:val="24"/>
          <w:sz w:val="24"/>
          <w:szCs w:val="24"/>
          <w:lang w:eastAsia="ru-RU"/>
        </w:rPr>
        <w:t xml:space="preserve"> </w:t>
      </w:r>
      <w:r w:rsidR="00090117" w:rsidRPr="00915E02">
        <w:rPr>
          <w:rFonts w:ascii="Times New Roman" w:eastAsia="Times New Roman" w:hAnsi="Times New Roman"/>
          <w:kern w:val="24"/>
          <w:sz w:val="24"/>
          <w:szCs w:val="24"/>
          <w:lang w:eastAsia="ru-RU"/>
        </w:rPr>
        <w:t>для размещения на сервере Банка</w:t>
      </w:r>
      <w:r w:rsidR="00543F46" w:rsidRPr="00915E02">
        <w:rPr>
          <w:rFonts w:ascii="Times New Roman" w:eastAsia="Times New Roman" w:hAnsi="Times New Roman"/>
          <w:kern w:val="24"/>
          <w:sz w:val="24"/>
          <w:szCs w:val="24"/>
          <w:lang w:eastAsia="ru-RU"/>
        </w:rPr>
        <w:t>.</w:t>
      </w:r>
    </w:p>
    <w:p w14:paraId="320951A6" w14:textId="50C0E4DB" w:rsidR="00E05EA1" w:rsidRPr="00915E02" w:rsidRDefault="004A7EDA" w:rsidP="00071352">
      <w:pPr>
        <w:pStyle w:val="2"/>
      </w:pPr>
      <w:r w:rsidRPr="00915E02">
        <w:t>П</w:t>
      </w:r>
      <w:r w:rsidR="00543F46" w:rsidRPr="00915E02">
        <w:t xml:space="preserve">осле получения от </w:t>
      </w:r>
      <w:r w:rsidR="00EC46FC" w:rsidRPr="00915E02">
        <w:t>Клиента</w:t>
      </w:r>
      <w:r w:rsidR="000B4164" w:rsidRPr="00915E02">
        <w:t xml:space="preserve"> </w:t>
      </w:r>
      <w:r w:rsidR="00543F46" w:rsidRPr="00915E02">
        <w:t xml:space="preserve">файла с содержанием Открытого </w:t>
      </w:r>
      <w:r w:rsidR="00AB7614" w:rsidRPr="00915E02">
        <w:t>к</w:t>
      </w:r>
      <w:r w:rsidR="00543F46" w:rsidRPr="00915E02">
        <w:t>люча</w:t>
      </w:r>
      <w:r w:rsidR="00090117" w:rsidRPr="00915E02">
        <w:t xml:space="preserve"> </w:t>
      </w:r>
      <w:r w:rsidR="00543F46" w:rsidRPr="00915E02">
        <w:t>(</w:t>
      </w:r>
      <w:r w:rsidR="006532D1" w:rsidRPr="00915E02">
        <w:t>pubring.txk) Банк</w:t>
      </w:r>
      <w:r w:rsidRPr="00915E02">
        <w:t xml:space="preserve"> </w:t>
      </w:r>
      <w:r w:rsidR="00543F46" w:rsidRPr="00915E02">
        <w:t xml:space="preserve">готовит и передает </w:t>
      </w:r>
      <w:r w:rsidR="00EC46FC" w:rsidRPr="00915E02">
        <w:t>Клиенту</w:t>
      </w:r>
      <w:r w:rsidR="00543F46" w:rsidRPr="00915E02">
        <w:t xml:space="preserve"> для подпис</w:t>
      </w:r>
      <w:r w:rsidR="001D4191" w:rsidRPr="00915E02">
        <w:t>ан</w:t>
      </w:r>
      <w:r w:rsidR="00543F46" w:rsidRPr="00915E02">
        <w:t>и</w:t>
      </w:r>
      <w:r w:rsidR="001D4191" w:rsidRPr="00915E02">
        <w:t>я</w:t>
      </w:r>
      <w:r w:rsidR="00543F46" w:rsidRPr="00915E02">
        <w:t xml:space="preserve"> </w:t>
      </w:r>
      <w:r w:rsidR="00E05EA1" w:rsidRPr="00915E02">
        <w:t>Акт приема-передачи Открытого ключа (</w:t>
      </w:r>
      <w:r w:rsidR="00C90C9B" w:rsidRPr="00915E02">
        <w:t>pubring</w:t>
      </w:r>
      <w:r w:rsidR="006532D1" w:rsidRPr="006532D1">
        <w:t>.</w:t>
      </w:r>
      <w:proofErr w:type="spellStart"/>
      <w:r w:rsidR="006532D1">
        <w:rPr>
          <w:lang w:val="en-US"/>
        </w:rPr>
        <w:t>txk</w:t>
      </w:r>
      <w:proofErr w:type="spellEnd"/>
      <w:r w:rsidR="00E05EA1" w:rsidRPr="00915E02">
        <w:t>)</w:t>
      </w:r>
      <w:r w:rsidR="00335B3C" w:rsidRPr="00915E02">
        <w:t xml:space="preserve"> Простой ЭП</w:t>
      </w:r>
      <w:r w:rsidR="00E05EA1" w:rsidRPr="00915E02">
        <w:t xml:space="preserve"> </w:t>
      </w:r>
      <w:r w:rsidR="004B4CCA" w:rsidRPr="00915E02">
        <w:t>(далее - Акт) (Приложение №</w:t>
      </w:r>
      <w:r w:rsidR="006532D1">
        <w:t>14б</w:t>
      </w:r>
      <w:r w:rsidR="004B4CCA" w:rsidRPr="00915E02">
        <w:t xml:space="preserve"> к Порядку</w:t>
      </w:r>
      <w:r w:rsidR="00AB7614" w:rsidRPr="00915E02">
        <w:t xml:space="preserve"> обмена сообщениями и обеспечения технического доступа к информационно-торговой системе QUIK</w:t>
      </w:r>
      <w:r w:rsidR="004B4CCA" w:rsidRPr="00915E02">
        <w:t>), содержащий сведения:</w:t>
      </w:r>
    </w:p>
    <w:p w14:paraId="2A8E1CA8" w14:textId="77777777" w:rsidR="00543F46" w:rsidRPr="00915E02" w:rsidRDefault="00543F46" w:rsidP="004E0ECC">
      <w:pPr>
        <w:pStyle w:val="af6"/>
        <w:numPr>
          <w:ilvl w:val="0"/>
          <w:numId w:val="25"/>
        </w:numPr>
        <w:rPr>
          <w:rFonts w:ascii="Times New Roman" w:eastAsia="Times New Roman" w:hAnsi="Times New Roman"/>
          <w:kern w:val="24"/>
          <w:sz w:val="24"/>
          <w:szCs w:val="24"/>
          <w:lang w:eastAsia="ru-RU"/>
        </w:rPr>
      </w:pPr>
      <w:r w:rsidRPr="00915E02">
        <w:rPr>
          <w:rFonts w:ascii="Times New Roman" w:eastAsia="Times New Roman" w:hAnsi="Times New Roman"/>
          <w:kern w:val="24"/>
          <w:sz w:val="24"/>
          <w:szCs w:val="24"/>
          <w:lang w:eastAsia="ru-RU"/>
        </w:rPr>
        <w:t>Логин</w:t>
      </w:r>
      <w:r w:rsidR="0094143E" w:rsidRPr="00915E02">
        <w:rPr>
          <w:rFonts w:ascii="Times New Roman" w:eastAsia="Times New Roman" w:hAnsi="Times New Roman"/>
          <w:kern w:val="24"/>
          <w:sz w:val="24"/>
          <w:szCs w:val="24"/>
          <w:lang w:eastAsia="ru-RU"/>
        </w:rPr>
        <w:t>, присвоенный Клиентом</w:t>
      </w:r>
      <w:r w:rsidR="00DD3765" w:rsidRPr="00915E02">
        <w:rPr>
          <w:rFonts w:ascii="Times New Roman" w:eastAsia="Times New Roman" w:hAnsi="Times New Roman"/>
          <w:kern w:val="24"/>
          <w:sz w:val="24"/>
          <w:szCs w:val="24"/>
          <w:lang w:eastAsia="ru-RU"/>
        </w:rPr>
        <w:t>;</w:t>
      </w:r>
    </w:p>
    <w:p w14:paraId="28EE1A38" w14:textId="77777777" w:rsidR="00543F46" w:rsidRPr="00915E02" w:rsidRDefault="00543F46" w:rsidP="004E0ECC">
      <w:pPr>
        <w:pStyle w:val="af6"/>
        <w:numPr>
          <w:ilvl w:val="0"/>
          <w:numId w:val="25"/>
        </w:numPr>
        <w:rPr>
          <w:rFonts w:ascii="Times New Roman" w:eastAsia="Times New Roman" w:hAnsi="Times New Roman"/>
          <w:sz w:val="24"/>
          <w:szCs w:val="24"/>
          <w:lang w:eastAsia="ru-RU"/>
        </w:rPr>
      </w:pPr>
      <w:r w:rsidRPr="00915E02">
        <w:rPr>
          <w:rFonts w:ascii="Times New Roman" w:eastAsia="Times New Roman" w:hAnsi="Times New Roman"/>
          <w:sz w:val="24"/>
          <w:szCs w:val="24"/>
          <w:lang w:eastAsia="ru-RU"/>
        </w:rPr>
        <w:t xml:space="preserve">содержимое </w:t>
      </w:r>
      <w:r w:rsidR="00E05EA1" w:rsidRPr="00915E02">
        <w:rPr>
          <w:rFonts w:ascii="Times New Roman" w:eastAsia="Times New Roman" w:hAnsi="Times New Roman"/>
          <w:sz w:val="24"/>
          <w:szCs w:val="24"/>
          <w:lang w:eastAsia="ru-RU"/>
        </w:rPr>
        <w:t>Открытого ключа (pubring)</w:t>
      </w:r>
      <w:r w:rsidR="00DD3765" w:rsidRPr="00915E02">
        <w:rPr>
          <w:rFonts w:ascii="Times New Roman" w:eastAsia="Times New Roman" w:hAnsi="Times New Roman"/>
          <w:sz w:val="24"/>
          <w:szCs w:val="24"/>
          <w:lang w:eastAsia="ru-RU"/>
        </w:rPr>
        <w:t>;</w:t>
      </w:r>
      <w:r w:rsidRPr="00915E02">
        <w:rPr>
          <w:rFonts w:ascii="Times New Roman" w:eastAsia="Times New Roman" w:hAnsi="Times New Roman"/>
          <w:sz w:val="24"/>
          <w:szCs w:val="24"/>
          <w:lang w:eastAsia="ru-RU"/>
        </w:rPr>
        <w:t xml:space="preserve"> </w:t>
      </w:r>
    </w:p>
    <w:p w14:paraId="5170B13B" w14:textId="77777777" w:rsidR="00090117" w:rsidRPr="00915E02" w:rsidRDefault="00090117" w:rsidP="004E0ECC">
      <w:pPr>
        <w:pStyle w:val="af6"/>
        <w:numPr>
          <w:ilvl w:val="0"/>
          <w:numId w:val="25"/>
        </w:numPr>
        <w:rPr>
          <w:rFonts w:ascii="Times New Roman" w:eastAsia="Times New Roman" w:hAnsi="Times New Roman"/>
          <w:kern w:val="24"/>
          <w:sz w:val="24"/>
          <w:szCs w:val="24"/>
          <w:lang w:eastAsia="ru-RU"/>
        </w:rPr>
      </w:pPr>
      <w:r w:rsidRPr="00915E02">
        <w:rPr>
          <w:rFonts w:ascii="Times New Roman" w:eastAsia="Times New Roman" w:hAnsi="Times New Roman"/>
          <w:kern w:val="24"/>
          <w:sz w:val="24"/>
          <w:szCs w:val="24"/>
          <w:lang w:eastAsia="ru-RU"/>
        </w:rPr>
        <w:t>UID</w:t>
      </w:r>
      <w:r w:rsidR="00DD3765" w:rsidRPr="00915E02">
        <w:rPr>
          <w:rFonts w:ascii="Times New Roman" w:eastAsia="Times New Roman" w:hAnsi="Times New Roman"/>
          <w:kern w:val="24"/>
          <w:sz w:val="24"/>
          <w:szCs w:val="24"/>
          <w:lang w:eastAsia="ru-RU"/>
        </w:rPr>
        <w:t>;</w:t>
      </w:r>
    </w:p>
    <w:p w14:paraId="5F4C5F3E" w14:textId="75FAD422" w:rsidR="00543F46" w:rsidRPr="00915E02" w:rsidRDefault="00543F46" w:rsidP="00071352">
      <w:pPr>
        <w:pStyle w:val="2"/>
      </w:pPr>
      <w:r w:rsidRPr="00915E02">
        <w:t>Открытый ключ (</w:t>
      </w:r>
      <w:r w:rsidR="00C90C9B" w:rsidRPr="00915E02">
        <w:t>pubring</w:t>
      </w:r>
      <w:r w:rsidRPr="00915E02">
        <w:t>) считается зарегистрированным Банком</w:t>
      </w:r>
      <w:r w:rsidR="00160A50">
        <w:t xml:space="preserve"> в день</w:t>
      </w:r>
      <w:r w:rsidRPr="00915E02">
        <w:t xml:space="preserve"> подписания Клиентом и передачи в Банк Акта на бумажном носителе.</w:t>
      </w:r>
    </w:p>
    <w:p w14:paraId="0FEEC76F" w14:textId="77777777" w:rsidR="00543F46" w:rsidRPr="00915E02" w:rsidRDefault="00543F46" w:rsidP="00071352">
      <w:pPr>
        <w:pStyle w:val="2"/>
      </w:pPr>
      <w:r w:rsidRPr="00915E02">
        <w:t xml:space="preserve">Не позднее двух рабочих дней с момента получения Банком подписанного Акта </w:t>
      </w:r>
      <w:r w:rsidR="00EC46FC" w:rsidRPr="00915E02">
        <w:t>Клиент</w:t>
      </w:r>
      <w:r w:rsidR="00C90C9B" w:rsidRPr="00915E02">
        <w:t xml:space="preserve"> </w:t>
      </w:r>
      <w:r w:rsidRPr="00915E02">
        <w:t>получает возможность подавать Поручения с использованием ИТС QUIK.</w:t>
      </w:r>
    </w:p>
    <w:p w14:paraId="5665B51B" w14:textId="04E4DAC6" w:rsidR="00543F46" w:rsidRPr="00915E02" w:rsidRDefault="00EC46FC" w:rsidP="00071352">
      <w:pPr>
        <w:pStyle w:val="2"/>
      </w:pPr>
      <w:bookmarkStart w:id="3" w:name="_Toc253733732"/>
      <w:bookmarkEnd w:id="3"/>
      <w:r w:rsidRPr="00915E02">
        <w:t xml:space="preserve">Клиент </w:t>
      </w:r>
      <w:r w:rsidR="00543F46" w:rsidRPr="00915E02">
        <w:t>после регистрации Банком Открытого ключа (</w:t>
      </w:r>
      <w:r w:rsidR="00C90C9B" w:rsidRPr="00915E02">
        <w:t>pubring</w:t>
      </w:r>
      <w:r w:rsidR="00543F46" w:rsidRPr="00915E02">
        <w:t xml:space="preserve">) осуществляет подключение к ИТС </w:t>
      </w:r>
      <w:r w:rsidR="004B4CCA" w:rsidRPr="00915E02">
        <w:t>QUIK</w:t>
      </w:r>
      <w:r w:rsidR="00543F46" w:rsidRPr="00915E02">
        <w:t xml:space="preserve"> с использованием присвоенного </w:t>
      </w:r>
      <w:r w:rsidR="004B4CCA" w:rsidRPr="00915E02">
        <w:t>Л</w:t>
      </w:r>
      <w:r w:rsidR="00543F46" w:rsidRPr="00915E02">
        <w:t xml:space="preserve">огина и </w:t>
      </w:r>
      <w:r w:rsidR="004B4CCA" w:rsidRPr="00915E02">
        <w:t>П</w:t>
      </w:r>
      <w:r w:rsidR="00543F46" w:rsidRPr="00915E02">
        <w:t>ароля</w:t>
      </w:r>
      <w:r w:rsidR="004A51C4">
        <w:t>.</w:t>
      </w:r>
    </w:p>
    <w:p w14:paraId="083E2091" w14:textId="4B4E9FF7" w:rsidR="00AB3BBF" w:rsidRDefault="00AB3BBF" w:rsidP="003978ED">
      <w:pPr>
        <w:pStyle w:val="1"/>
      </w:pPr>
      <w:bookmarkStart w:id="4" w:name="_Toc151462822"/>
      <w:bookmarkStart w:id="5" w:name="_Toc495213088"/>
      <w:bookmarkStart w:id="6" w:name="_Toc496940014"/>
      <w:bookmarkStart w:id="7" w:name="_Toc496940362"/>
      <w:bookmarkStart w:id="8" w:name="РеглСтатья5_3"/>
      <w:bookmarkStart w:id="9" w:name="_Toc410985547"/>
      <w:r w:rsidRPr="00915E02">
        <w:t xml:space="preserve">правила </w:t>
      </w:r>
      <w:r w:rsidR="006532D1" w:rsidRPr="00915E02">
        <w:t>ИДЕНТИФИКАЦИИ КЛИЕНТА</w:t>
      </w:r>
      <w:r w:rsidRPr="00915E02">
        <w:t>, подписывающего Поручение простой эП</w:t>
      </w:r>
      <w:bookmarkEnd w:id="4"/>
    </w:p>
    <w:p w14:paraId="438E3B75" w14:textId="77777777" w:rsidR="006532D1" w:rsidRPr="006532D1" w:rsidRDefault="006532D1" w:rsidP="006532D1">
      <w:pPr>
        <w:rPr>
          <w:lang w:eastAsia="ru-RU"/>
        </w:rPr>
      </w:pPr>
    </w:p>
    <w:p w14:paraId="527405C2" w14:textId="77777777" w:rsidR="00770EF1" w:rsidRPr="00915E02" w:rsidRDefault="004E4658" w:rsidP="00071352">
      <w:pPr>
        <w:pStyle w:val="2"/>
      </w:pPr>
      <w:r w:rsidRPr="00915E02">
        <w:t>Клиент</w:t>
      </w:r>
      <w:r w:rsidR="00426AAB" w:rsidRPr="00915E02">
        <w:t>,</w:t>
      </w:r>
      <w:r w:rsidRPr="00915E02">
        <w:t xml:space="preserve"> использующий </w:t>
      </w:r>
      <w:r w:rsidR="00556C36" w:rsidRPr="00915E02">
        <w:t>П</w:t>
      </w:r>
      <w:r w:rsidRPr="00915E02">
        <w:t>ростую ЭП</w:t>
      </w:r>
      <w:r w:rsidR="00426AAB" w:rsidRPr="00915E02">
        <w:t>,</w:t>
      </w:r>
      <w:r w:rsidRPr="00915E02">
        <w:t xml:space="preserve"> однозначно </w:t>
      </w:r>
      <w:r w:rsidR="00556C36" w:rsidRPr="00915E02">
        <w:t xml:space="preserve">идентифицируется </w:t>
      </w:r>
      <w:r w:rsidR="00C625E2" w:rsidRPr="00915E02">
        <w:t xml:space="preserve">Банком </w:t>
      </w:r>
      <w:r w:rsidR="009B316C" w:rsidRPr="00915E02">
        <w:t>при</w:t>
      </w:r>
      <w:r w:rsidR="008C0ECD" w:rsidRPr="00915E02">
        <w:t>:</w:t>
      </w:r>
      <w:r w:rsidRPr="00915E02">
        <w:t xml:space="preserve">  </w:t>
      </w:r>
    </w:p>
    <w:p w14:paraId="480DCE53" w14:textId="77777777" w:rsidR="00770EF1" w:rsidRPr="00915E02" w:rsidRDefault="00E52BBD" w:rsidP="00071352">
      <w:pPr>
        <w:pStyle w:val="2"/>
        <w:numPr>
          <w:ilvl w:val="0"/>
          <w:numId w:val="26"/>
        </w:numPr>
      </w:pPr>
      <w:r w:rsidRPr="00915E02">
        <w:t xml:space="preserve">соответствии </w:t>
      </w:r>
      <w:r w:rsidR="00C14A5C" w:rsidRPr="00915E02">
        <w:t xml:space="preserve">данных Клиента, указанных при оформлении </w:t>
      </w:r>
      <w:r w:rsidR="00566642" w:rsidRPr="00915E02">
        <w:t>Акт</w:t>
      </w:r>
      <w:r w:rsidR="001D4191" w:rsidRPr="00915E02">
        <w:t>а</w:t>
      </w:r>
      <w:r w:rsidR="00C45822" w:rsidRPr="00915E02">
        <w:t>,</w:t>
      </w:r>
      <w:r w:rsidR="00566642" w:rsidRPr="00915E02">
        <w:t xml:space="preserve"> </w:t>
      </w:r>
      <w:r w:rsidR="00C45822" w:rsidRPr="00915E02">
        <w:t>данным Клиента, имеющимся в Банке в рамках Соглашения</w:t>
      </w:r>
      <w:r w:rsidR="004F1291" w:rsidRPr="00915E02">
        <w:t>;</w:t>
      </w:r>
    </w:p>
    <w:p w14:paraId="54B120BD" w14:textId="77777777" w:rsidR="00E52BBD" w:rsidRPr="00915E02" w:rsidRDefault="00E52BBD" w:rsidP="00071352">
      <w:pPr>
        <w:pStyle w:val="2"/>
        <w:numPr>
          <w:ilvl w:val="0"/>
          <w:numId w:val="26"/>
        </w:numPr>
      </w:pPr>
      <w:r w:rsidRPr="00915E02">
        <w:lastRenderedPageBreak/>
        <w:t xml:space="preserve">соответствии данных Открытого ключа (pubring.txk) и </w:t>
      </w:r>
      <w:r w:rsidR="001D4191" w:rsidRPr="00915E02">
        <w:rPr>
          <w:lang w:val="en-US"/>
        </w:rPr>
        <w:t>UID</w:t>
      </w:r>
      <w:r w:rsidRPr="00915E02">
        <w:t xml:space="preserve"> Клиента, указанных в оформленном клиентом Акте</w:t>
      </w:r>
      <w:r w:rsidR="001D4191" w:rsidRPr="00915E02">
        <w:t>,</w:t>
      </w:r>
      <w:r w:rsidRPr="00915E02">
        <w:t xml:space="preserve"> файлу </w:t>
      </w:r>
      <w:r w:rsidR="001D4191" w:rsidRPr="00915E02">
        <w:t xml:space="preserve">с содержанием </w:t>
      </w:r>
      <w:r w:rsidRPr="00915E02">
        <w:t>Открыто</w:t>
      </w:r>
      <w:r w:rsidR="001D4191" w:rsidRPr="00915E02">
        <w:t>го</w:t>
      </w:r>
      <w:r w:rsidRPr="00915E02">
        <w:t xml:space="preserve"> ключа (pubring.txk)</w:t>
      </w:r>
      <w:r w:rsidR="001D4191" w:rsidRPr="00915E02">
        <w:t>,</w:t>
      </w:r>
      <w:r w:rsidRPr="00915E02">
        <w:t xml:space="preserve"> переданному Клиентом для привязки к </w:t>
      </w:r>
      <w:r w:rsidR="001D4191" w:rsidRPr="00915E02">
        <w:t>Р</w:t>
      </w:r>
      <w:r w:rsidRPr="00915E02">
        <w:t xml:space="preserve">абочему месту </w:t>
      </w:r>
      <w:r w:rsidR="001D4191" w:rsidRPr="00915E02">
        <w:t>К</w:t>
      </w:r>
      <w:r w:rsidRPr="00915E02">
        <w:t>лиента на сервере Банка</w:t>
      </w:r>
      <w:r w:rsidR="004F1291" w:rsidRPr="00915E02">
        <w:t xml:space="preserve"> (проверка при регистрации в ИТС </w:t>
      </w:r>
      <w:r w:rsidR="004F1291" w:rsidRPr="00915E02">
        <w:rPr>
          <w:lang w:val="en-US"/>
        </w:rPr>
        <w:t>QUIK</w:t>
      </w:r>
      <w:r w:rsidR="004F1291" w:rsidRPr="00915E02">
        <w:t xml:space="preserve"> нового ключа Клиента);</w:t>
      </w:r>
    </w:p>
    <w:p w14:paraId="2A41E3A7" w14:textId="77777777" w:rsidR="004E4658" w:rsidRPr="00915E02" w:rsidRDefault="004F1291" w:rsidP="00071352">
      <w:pPr>
        <w:pStyle w:val="2"/>
        <w:numPr>
          <w:ilvl w:val="0"/>
          <w:numId w:val="26"/>
        </w:numPr>
      </w:pPr>
      <w:r w:rsidRPr="00915E02">
        <w:t>соответстви</w:t>
      </w:r>
      <w:r w:rsidR="0049045E" w:rsidRPr="00915E02">
        <w:t>и</w:t>
      </w:r>
      <w:r w:rsidRPr="00915E02">
        <w:t xml:space="preserve"> </w:t>
      </w:r>
      <w:r w:rsidR="009B316C" w:rsidRPr="00915E02">
        <w:t>Закрытого ключа (secring.txk)</w:t>
      </w:r>
      <w:r w:rsidR="0049045E" w:rsidRPr="00915E02">
        <w:t>,</w:t>
      </w:r>
      <w:r w:rsidR="009B316C" w:rsidRPr="00915E02">
        <w:t xml:space="preserve"> </w:t>
      </w:r>
      <w:r w:rsidR="00C045CE" w:rsidRPr="00915E02">
        <w:t xml:space="preserve">запрашивающего доступ на сервер Банка </w:t>
      </w:r>
      <w:r w:rsidR="009B316C" w:rsidRPr="00915E02">
        <w:t xml:space="preserve">с Рабочего места Клиента, Открытому ключу (pubring.txk), размещенному </w:t>
      </w:r>
      <w:r w:rsidR="008C0ECD" w:rsidRPr="00915E02">
        <w:t>на сервере</w:t>
      </w:r>
      <w:r w:rsidR="000D6532" w:rsidRPr="00915E02">
        <w:t xml:space="preserve"> </w:t>
      </w:r>
      <w:r w:rsidR="009B316C" w:rsidRPr="00915E02">
        <w:t>Банка</w:t>
      </w:r>
      <w:r w:rsidRPr="00915E02">
        <w:t xml:space="preserve"> и </w:t>
      </w:r>
      <w:r w:rsidR="001F7F1A" w:rsidRPr="00915E02">
        <w:t xml:space="preserve">соответствующему </w:t>
      </w:r>
      <w:r w:rsidR="001D4191" w:rsidRPr="00915E02">
        <w:t>Р</w:t>
      </w:r>
      <w:r w:rsidRPr="00915E02">
        <w:t xml:space="preserve">абочему месту Клиента (проверка при </w:t>
      </w:r>
      <w:r w:rsidR="00F80C81" w:rsidRPr="00915E02">
        <w:t xml:space="preserve">аутентификации </w:t>
      </w:r>
      <w:r w:rsidRPr="00915E02">
        <w:t>Клиента для установления связи с Банком)</w:t>
      </w:r>
      <w:r w:rsidR="001D4191" w:rsidRPr="00915E02">
        <w:t>.</w:t>
      </w:r>
    </w:p>
    <w:p w14:paraId="1F828445" w14:textId="61BDEC11" w:rsidR="00234DF4" w:rsidRDefault="0002342D" w:rsidP="00E95CEB">
      <w:pPr>
        <w:pStyle w:val="2"/>
      </w:pPr>
      <w:r w:rsidRPr="00915E02">
        <w:t>Соединение</w:t>
      </w:r>
      <w:r w:rsidR="000921FF" w:rsidRPr="00915E02">
        <w:t xml:space="preserve"> с сервером ИТС </w:t>
      </w:r>
      <w:r w:rsidR="005454A7" w:rsidRPr="00234DF4">
        <w:rPr>
          <w:lang w:val="en-US"/>
        </w:rPr>
        <w:t>QUIK</w:t>
      </w:r>
      <w:r w:rsidR="005454A7" w:rsidRPr="00915E02">
        <w:t xml:space="preserve"> </w:t>
      </w:r>
      <w:r w:rsidR="005454A7" w:rsidRPr="00234DF4">
        <w:rPr>
          <w:lang w:val="en-US"/>
        </w:rPr>
        <w:t>c</w:t>
      </w:r>
      <w:r w:rsidR="005454A7" w:rsidRPr="00915E02">
        <w:t xml:space="preserve"> Р</w:t>
      </w:r>
      <w:r w:rsidR="000921FF" w:rsidRPr="00915E02">
        <w:t>абочего места</w:t>
      </w:r>
      <w:r w:rsidR="005454A7" w:rsidRPr="00915E02">
        <w:t xml:space="preserve"> Клиента</w:t>
      </w:r>
      <w:r w:rsidR="000921FF" w:rsidRPr="00915E02">
        <w:t xml:space="preserve"> происходит только после ввода Клиентом </w:t>
      </w:r>
      <w:r w:rsidR="005454A7" w:rsidRPr="00915E02">
        <w:t>Л</w:t>
      </w:r>
      <w:r w:rsidR="000921FF" w:rsidRPr="00915E02">
        <w:t>огин</w:t>
      </w:r>
      <w:r w:rsidR="005454A7" w:rsidRPr="00915E02">
        <w:t xml:space="preserve">а и </w:t>
      </w:r>
      <w:r w:rsidR="00EA43C2" w:rsidRPr="00915E02">
        <w:t>П</w:t>
      </w:r>
      <w:r w:rsidR="000921FF" w:rsidRPr="00915E02">
        <w:t>арол</w:t>
      </w:r>
      <w:r w:rsidR="005454A7" w:rsidRPr="00915E02">
        <w:t>я</w:t>
      </w:r>
      <w:r w:rsidR="000921FF" w:rsidRPr="00915E02">
        <w:t xml:space="preserve"> (</w:t>
      </w:r>
      <w:r w:rsidR="00EA43C2" w:rsidRPr="00915E02">
        <w:t>при этом П</w:t>
      </w:r>
      <w:r w:rsidR="005454A7" w:rsidRPr="00915E02">
        <w:t xml:space="preserve">ароль </w:t>
      </w:r>
      <w:r w:rsidR="00F03999" w:rsidRPr="00915E02">
        <w:t xml:space="preserve">известен </w:t>
      </w:r>
      <w:r w:rsidR="000921FF" w:rsidRPr="00915E02">
        <w:t xml:space="preserve">только </w:t>
      </w:r>
      <w:r w:rsidR="005454A7" w:rsidRPr="00915E02">
        <w:t>К</w:t>
      </w:r>
      <w:r w:rsidR="000921FF" w:rsidRPr="00915E02">
        <w:t>лиенту)</w:t>
      </w:r>
    </w:p>
    <w:p w14:paraId="30E30999" w14:textId="5A704135" w:rsidR="008C0ECD" w:rsidRPr="00915E02" w:rsidRDefault="00E31F88" w:rsidP="00234DF4">
      <w:pPr>
        <w:pStyle w:val="3"/>
        <w:numPr>
          <w:ilvl w:val="0"/>
          <w:numId w:val="0"/>
        </w:numPr>
        <w:ind w:left="709"/>
      </w:pPr>
      <w:r w:rsidRPr="00915E02">
        <w:t>Д</w:t>
      </w:r>
      <w:r w:rsidR="0002342D" w:rsidRPr="00915E02">
        <w:t xml:space="preserve">ля Банка данное соединение однозначно считается </w:t>
      </w:r>
      <w:r w:rsidR="00EA43C2" w:rsidRPr="00915E02">
        <w:t>установленным</w:t>
      </w:r>
      <w:r w:rsidR="0002342D" w:rsidRPr="00915E02">
        <w:t xml:space="preserve"> Клиентом</w:t>
      </w:r>
      <w:r w:rsidR="00EA43C2" w:rsidRPr="00915E02">
        <w:t>.</w:t>
      </w:r>
    </w:p>
    <w:p w14:paraId="10F3F07A" w14:textId="77777777" w:rsidR="00AB3BBF" w:rsidRPr="00915E02" w:rsidRDefault="009A6335" w:rsidP="00071352">
      <w:pPr>
        <w:pStyle w:val="2"/>
      </w:pPr>
      <w:r w:rsidRPr="00915E02">
        <w:t xml:space="preserve">Все </w:t>
      </w:r>
      <w:r w:rsidR="00EA43C2" w:rsidRPr="00915E02">
        <w:t>Поручения</w:t>
      </w:r>
      <w:r w:rsidR="008D28A4" w:rsidRPr="00915E02">
        <w:t xml:space="preserve"> в ТС</w:t>
      </w:r>
      <w:r w:rsidR="004A38C9" w:rsidRPr="00915E02">
        <w:t xml:space="preserve"> или Сообщения</w:t>
      </w:r>
      <w:r w:rsidR="008D28A4" w:rsidRPr="00915E02">
        <w:t xml:space="preserve"> </w:t>
      </w:r>
      <w:r w:rsidRPr="00915E02">
        <w:t>после подключения к ИТС</w:t>
      </w:r>
      <w:r w:rsidR="00E31F88" w:rsidRPr="00915E02">
        <w:t xml:space="preserve"> </w:t>
      </w:r>
      <w:r w:rsidR="00E31F88" w:rsidRPr="00915E02">
        <w:rPr>
          <w:lang w:val="en-US"/>
        </w:rPr>
        <w:t>QUIK</w:t>
      </w:r>
      <w:r w:rsidRPr="00915E02">
        <w:t xml:space="preserve"> Клиента</w:t>
      </w:r>
      <w:r w:rsidR="003117D0" w:rsidRPr="00915E02">
        <w:t>,</w:t>
      </w:r>
      <w:r w:rsidRPr="00915E02">
        <w:t xml:space="preserve"> использующего </w:t>
      </w:r>
      <w:r w:rsidR="00E31F88" w:rsidRPr="00915E02">
        <w:t>П</w:t>
      </w:r>
      <w:r w:rsidRPr="00915E02">
        <w:t>ростую ЭП, в случае присутствия</w:t>
      </w:r>
      <w:r w:rsidR="008D28A4" w:rsidRPr="00915E02">
        <w:t xml:space="preserve"> данного </w:t>
      </w:r>
      <w:r w:rsidR="004A38C9" w:rsidRPr="00915E02">
        <w:t xml:space="preserve">Поручения в ТС или Сообщения </w:t>
      </w:r>
      <w:r w:rsidR="004E4658" w:rsidRPr="00915E02">
        <w:t>в отчете по транзакциям</w:t>
      </w:r>
      <w:r w:rsidR="003117D0" w:rsidRPr="00915E02">
        <w:t>,</w:t>
      </w:r>
      <w:r w:rsidR="008D28A4" w:rsidRPr="00915E02">
        <w:t xml:space="preserve"> сформированном по</w:t>
      </w:r>
      <w:r w:rsidR="004E4658" w:rsidRPr="00915E02">
        <w:t xml:space="preserve"> U</w:t>
      </w:r>
      <w:r w:rsidRPr="00915E02">
        <w:t>ID, на который зарегистрирован</w:t>
      </w:r>
      <w:r w:rsidR="004E4658" w:rsidRPr="00915E02">
        <w:t xml:space="preserve"> </w:t>
      </w:r>
      <w:r w:rsidR="00EC46FC" w:rsidRPr="00915E02">
        <w:t xml:space="preserve">его </w:t>
      </w:r>
      <w:r w:rsidR="003117D0" w:rsidRPr="00915E02">
        <w:t xml:space="preserve">Открытый </w:t>
      </w:r>
      <w:r w:rsidR="00EA43C2" w:rsidRPr="00915E02">
        <w:t>ключ (pubring.txk)</w:t>
      </w:r>
      <w:r w:rsidRPr="00915E02">
        <w:t xml:space="preserve">, </w:t>
      </w:r>
      <w:r w:rsidR="00221813" w:rsidRPr="00915E02">
        <w:t>Стороны признают</w:t>
      </w:r>
      <w:r w:rsidRPr="00915E02">
        <w:t xml:space="preserve"> поданными</w:t>
      </w:r>
      <w:r w:rsidR="00FA6E6D" w:rsidRPr="00915E02">
        <w:t>/направленными</w:t>
      </w:r>
      <w:r w:rsidRPr="00915E02">
        <w:t xml:space="preserve"> Клиентом.</w:t>
      </w:r>
    </w:p>
    <w:p w14:paraId="795D2D24" w14:textId="77777777" w:rsidR="006C261A" w:rsidRDefault="006C261A" w:rsidP="00432A62">
      <w:pPr>
        <w:pStyle w:val="1"/>
      </w:pPr>
      <w:bookmarkStart w:id="10" w:name="_Toc151462823"/>
      <w:r w:rsidRPr="00915E02">
        <w:t>ПРОЦЕДУРА РАЗРЕШЕНИЯ СПОРОВ И РАЗНОГЛАСИЙ</w:t>
      </w:r>
      <w:bookmarkEnd w:id="5"/>
      <w:bookmarkEnd w:id="6"/>
      <w:bookmarkEnd w:id="7"/>
      <w:bookmarkEnd w:id="8"/>
      <w:bookmarkEnd w:id="9"/>
      <w:bookmarkEnd w:id="10"/>
    </w:p>
    <w:p w14:paraId="32821AA6" w14:textId="77777777" w:rsidR="006532D1" w:rsidRPr="006532D1" w:rsidRDefault="006532D1" w:rsidP="006532D1">
      <w:pPr>
        <w:rPr>
          <w:lang w:eastAsia="ru-RU"/>
        </w:rPr>
      </w:pPr>
    </w:p>
    <w:p w14:paraId="0699C075" w14:textId="77777777" w:rsidR="006C261A" w:rsidRPr="00915E02" w:rsidRDefault="00E31F88" w:rsidP="00071352">
      <w:pPr>
        <w:pStyle w:val="2"/>
      </w:pPr>
      <w:r w:rsidRPr="00915E02">
        <w:t xml:space="preserve">В целях </w:t>
      </w:r>
      <w:r w:rsidR="0082095B" w:rsidRPr="00915E02">
        <w:t>разрешения споров и разногласий</w:t>
      </w:r>
      <w:r w:rsidR="006C261A" w:rsidRPr="00915E02">
        <w:t xml:space="preserve"> Стороны образуют согласительную комиссию в количестве двух человек (по одному представителю от каждой из Сторон), которая производит все операции по подготовке и проведению проверки спорного Электронного документа (ЭД). Представителями Банка и Клиента могут быть назначены как </w:t>
      </w:r>
      <w:r w:rsidR="009B316C" w:rsidRPr="00915E02">
        <w:t>представители Сторон</w:t>
      </w:r>
      <w:r w:rsidR="006C261A" w:rsidRPr="00915E02">
        <w:t>, так и иные компетентные лица, полномочия которых подтверждаются соответствующими доверенностями.</w:t>
      </w:r>
    </w:p>
    <w:p w14:paraId="5378FE14" w14:textId="77777777" w:rsidR="006C261A" w:rsidRPr="00915E02" w:rsidRDefault="006C261A" w:rsidP="00071352">
      <w:pPr>
        <w:pStyle w:val="2"/>
      </w:pPr>
      <w:r w:rsidRPr="00915E02">
        <w:t>Проверка спорного Электронного документа (ЭД) проводится на оборудовании и программном обеспечении Банка в помещении Банка. Для проведения процедуры проверки на свободном от программного обеспечения компьютере устанавливается операционная система и программное обеспечение, необходимое для осуществления проверки</w:t>
      </w:r>
      <w:r w:rsidR="000B1180" w:rsidRPr="00915E02">
        <w:t>:</w:t>
      </w:r>
    </w:p>
    <w:p w14:paraId="63B81A3C" w14:textId="77777777" w:rsidR="00712426" w:rsidRPr="00915E02" w:rsidRDefault="00712426" w:rsidP="001F7F1A">
      <w:pPr>
        <w:pStyle w:val="3"/>
      </w:pPr>
      <w:r w:rsidRPr="00915E02">
        <w:t>Клиент предоставляет на внешнем электронном носителе экземпляр Открытого ключа (pubring</w:t>
      </w:r>
      <w:r w:rsidR="00C90C9B" w:rsidRPr="00915E02">
        <w:t>.txk</w:t>
      </w:r>
      <w:r w:rsidRPr="00915E02">
        <w:t xml:space="preserve">), соответствующего Рабочему месту </w:t>
      </w:r>
      <w:r w:rsidR="0050751C" w:rsidRPr="00915E02">
        <w:t>К</w:t>
      </w:r>
      <w:r w:rsidRPr="00915E02">
        <w:t xml:space="preserve">лиента на момент отправки ЭД, используемого при передаче спорного ЭД и соответствующий </w:t>
      </w:r>
      <w:r w:rsidR="00130CDD" w:rsidRPr="00915E02">
        <w:t>Акт.</w:t>
      </w:r>
    </w:p>
    <w:p w14:paraId="28D348E3" w14:textId="77777777" w:rsidR="00712426" w:rsidRPr="00915E02" w:rsidRDefault="00712426">
      <w:pPr>
        <w:pStyle w:val="3"/>
      </w:pPr>
      <w:r w:rsidRPr="00915E02">
        <w:t xml:space="preserve">Банк предоставляет отчет по транзакциям с сервера Банка, содержащий номер Рабочего места </w:t>
      </w:r>
      <w:r w:rsidR="000101E3" w:rsidRPr="00915E02">
        <w:t>К</w:t>
      </w:r>
      <w:r w:rsidRPr="00915E02">
        <w:t>лиента и спорный ЭД, контрольный экземпляр Открытого ключа (pubring</w:t>
      </w:r>
      <w:r w:rsidR="00C90C9B" w:rsidRPr="00915E02">
        <w:t>.txk</w:t>
      </w:r>
      <w:r w:rsidRPr="00915E02">
        <w:t>)</w:t>
      </w:r>
      <w:r w:rsidR="000101E3" w:rsidRPr="00915E02">
        <w:t>,</w:t>
      </w:r>
      <w:r w:rsidRPr="00915E02">
        <w:t xml:space="preserve"> зарегистрированного на сервере ИТС</w:t>
      </w:r>
      <w:r w:rsidR="000101E3" w:rsidRPr="00915E02">
        <w:t xml:space="preserve"> QUIK</w:t>
      </w:r>
      <w:r w:rsidRPr="00915E02">
        <w:t xml:space="preserve">, соответствующий данному </w:t>
      </w:r>
      <w:r w:rsidR="000101E3" w:rsidRPr="00915E02">
        <w:t>Р</w:t>
      </w:r>
      <w:r w:rsidRPr="00915E02">
        <w:t xml:space="preserve">абочему месту на момент получения </w:t>
      </w:r>
      <w:r w:rsidR="000101E3" w:rsidRPr="00915E02">
        <w:t>Б</w:t>
      </w:r>
      <w:r w:rsidRPr="00915E02">
        <w:t>анком спорного ЭД и друг</w:t>
      </w:r>
      <w:r w:rsidR="000101E3" w:rsidRPr="00915E02">
        <w:t>ую</w:t>
      </w:r>
      <w:r w:rsidRPr="00915E02">
        <w:t xml:space="preserve"> информаци</w:t>
      </w:r>
      <w:r w:rsidR="000101E3" w:rsidRPr="00915E02">
        <w:t>ю</w:t>
      </w:r>
      <w:r w:rsidRPr="00915E02">
        <w:t>, зафиксированные</w:t>
      </w:r>
      <w:r w:rsidR="000101E3" w:rsidRPr="00915E02">
        <w:t xml:space="preserve"> в</w:t>
      </w:r>
      <w:r w:rsidRPr="00915E02">
        <w:t xml:space="preserve"> ИТС </w:t>
      </w:r>
      <w:r w:rsidR="000101E3" w:rsidRPr="00915E02">
        <w:t xml:space="preserve">QUIK </w:t>
      </w:r>
      <w:r w:rsidRPr="00915E02">
        <w:t xml:space="preserve">и подтверждающие соответствие контрольного экземпляра Открытого ключа </w:t>
      </w:r>
      <w:r w:rsidR="000101E3" w:rsidRPr="00915E02">
        <w:t>Р</w:t>
      </w:r>
      <w:r w:rsidRPr="00915E02">
        <w:t xml:space="preserve">абочему месту Клиента, и </w:t>
      </w:r>
      <w:r w:rsidR="00F80C81" w:rsidRPr="00915E02">
        <w:t xml:space="preserve">аутентификацию </w:t>
      </w:r>
      <w:r w:rsidR="000101E3" w:rsidRPr="00915E02">
        <w:t>К</w:t>
      </w:r>
      <w:r w:rsidRPr="00915E02">
        <w:t xml:space="preserve">лиента в сессии, в рамках которой был передан спорный </w:t>
      </w:r>
      <w:r w:rsidR="000101E3" w:rsidRPr="00915E02">
        <w:lastRenderedPageBreak/>
        <w:t xml:space="preserve">Электронный </w:t>
      </w:r>
      <w:r w:rsidRPr="00915E02">
        <w:t>документ с использованием контрольного экземпляра Открытого ключа.</w:t>
      </w:r>
    </w:p>
    <w:p w14:paraId="4CA0052E" w14:textId="77777777" w:rsidR="00712426" w:rsidRPr="00915E02" w:rsidRDefault="00712426">
      <w:pPr>
        <w:pStyle w:val="3"/>
      </w:pPr>
      <w:r w:rsidRPr="00915E02">
        <w:t>Согласительной комиссией проводится проверка соответствия экземпляра Открытого ключа (pubring</w:t>
      </w:r>
      <w:r w:rsidR="00C90C9B" w:rsidRPr="00915E02">
        <w:t>.txk</w:t>
      </w:r>
      <w:r w:rsidRPr="00915E02">
        <w:t>) и Акта, представленных Клиентом</w:t>
      </w:r>
      <w:r w:rsidR="00FA6E6D" w:rsidRPr="00915E02">
        <w:t>,</w:t>
      </w:r>
      <w:r w:rsidRPr="00915E02">
        <w:t xml:space="preserve"> и контрольного экземпляра Открытого ключа (pubring</w:t>
      </w:r>
      <w:r w:rsidR="00C90C9B" w:rsidRPr="00915E02">
        <w:t>.txk</w:t>
      </w:r>
      <w:r w:rsidRPr="00915E02">
        <w:t>), представленного Банком. На основании отчета о транза</w:t>
      </w:r>
      <w:r w:rsidR="00C90C9B" w:rsidRPr="00915E02">
        <w:t>к</w:t>
      </w:r>
      <w:r w:rsidRPr="00915E02">
        <w:t xml:space="preserve">циях и другой информации </w:t>
      </w:r>
      <w:r w:rsidR="007C2902" w:rsidRPr="00915E02">
        <w:t xml:space="preserve">с </w:t>
      </w:r>
      <w:r w:rsidRPr="00915E02">
        <w:t xml:space="preserve">сервера ИТС </w:t>
      </w:r>
      <w:r w:rsidR="007C2902" w:rsidRPr="00915E02">
        <w:t xml:space="preserve">QUIK </w:t>
      </w:r>
      <w:r w:rsidRPr="00915E02">
        <w:t xml:space="preserve">проверяется соответствие номера рабочего места в </w:t>
      </w:r>
      <w:r w:rsidR="007C2902" w:rsidRPr="00915E02">
        <w:t>Э</w:t>
      </w:r>
      <w:r w:rsidRPr="00915E02">
        <w:t>лектронном документе</w:t>
      </w:r>
      <w:r w:rsidR="007C2902" w:rsidRPr="00915E02">
        <w:t>,</w:t>
      </w:r>
      <w:r w:rsidRPr="00915E02">
        <w:t xml:space="preserve"> полученном Банком и сессии</w:t>
      </w:r>
      <w:r w:rsidR="007C2902" w:rsidRPr="00915E02">
        <w:t>,</w:t>
      </w:r>
      <w:r w:rsidRPr="00915E02">
        <w:t xml:space="preserve"> в рамках которой был получен документ, контрольному экземпляру Открытого ключа и номеру </w:t>
      </w:r>
      <w:r w:rsidR="007C2902" w:rsidRPr="00915E02">
        <w:t>Р</w:t>
      </w:r>
      <w:r w:rsidRPr="00915E02">
        <w:t xml:space="preserve">абочего места </w:t>
      </w:r>
      <w:r w:rsidR="007C2902" w:rsidRPr="00915E02">
        <w:t xml:space="preserve">Клиента </w:t>
      </w:r>
      <w:r w:rsidRPr="00915E02">
        <w:t xml:space="preserve">в </w:t>
      </w:r>
      <w:r w:rsidR="00130CDD" w:rsidRPr="00915E02">
        <w:t>Акте</w:t>
      </w:r>
      <w:r w:rsidRPr="00915E02">
        <w:t xml:space="preserve">. </w:t>
      </w:r>
    </w:p>
    <w:p w14:paraId="31F391F3" w14:textId="77777777" w:rsidR="00712426" w:rsidRPr="00915E02" w:rsidRDefault="00712426">
      <w:pPr>
        <w:pStyle w:val="3"/>
      </w:pPr>
      <w:r w:rsidRPr="00915E02">
        <w:t>Результатом деятельности согласительной комиссии является определение Стороны, несущей ответственность по фактам, вызвавшим спорную ситуацию. Результаты работы согласительной комиссии оформляются решением. В решении должны быть указаны обстоятельства возникновения спорной ситуации, Сторона, по вине которой возникла спорная ситуация, а также распределение обязанностей (при необходимости - порядок распределения между Сторонами материальных расходов), связанных с исполнением решения комиссии.</w:t>
      </w:r>
    </w:p>
    <w:p w14:paraId="6832E1C1" w14:textId="77777777" w:rsidR="006C261A" w:rsidRPr="00915E02" w:rsidRDefault="006C261A">
      <w:pPr>
        <w:pStyle w:val="2"/>
      </w:pPr>
      <w:r w:rsidRPr="00915E02">
        <w:t xml:space="preserve">В случае возникновения у любой из Сторон сомнений в полноте и/или целостности (отсутствие, искажение, присутствие ошибочной) информации, зафиксированной ИТС </w:t>
      </w:r>
      <w:r w:rsidRPr="00915E02">
        <w:rPr>
          <w:lang w:val="en-US"/>
        </w:rPr>
        <w:t>QUIK</w:t>
      </w:r>
      <w:r w:rsidRPr="00915E02">
        <w:t>, Стороны могут привлечь в качестве независимого эксперта разработчика(</w:t>
      </w:r>
      <w:proofErr w:type="spellStart"/>
      <w:r w:rsidRPr="00915E02">
        <w:t>ов</w:t>
      </w:r>
      <w:proofErr w:type="spellEnd"/>
      <w:r w:rsidRPr="00915E02">
        <w:t xml:space="preserve">) ИТС </w:t>
      </w:r>
      <w:r w:rsidRPr="00915E02">
        <w:rPr>
          <w:lang w:val="en-US"/>
        </w:rPr>
        <w:t>QUIK</w:t>
      </w:r>
      <w:r w:rsidRPr="00915E02">
        <w:t>. При этом оплата услуг независимого эксперта, если необходимо, осуществляется за счет Стороны, выступившей инициатором приглашения эксперта, либо иным образом – при наличии согласия Сторон.</w:t>
      </w:r>
    </w:p>
    <w:p w14:paraId="030B9816" w14:textId="77777777" w:rsidR="006C261A" w:rsidRPr="00915E02" w:rsidRDefault="006C261A">
      <w:pPr>
        <w:pStyle w:val="2"/>
      </w:pPr>
      <w:r w:rsidRPr="00915E02">
        <w:t>При несогласии одной из Сторон с решением согласительной комиссии, либо отказе одной из Сторон исполнять решение комиссии, спор решается в порядке, установленном Регламентом</w:t>
      </w:r>
      <w:r w:rsidR="001A266E" w:rsidRPr="00915E02">
        <w:t>.</w:t>
      </w:r>
    </w:p>
    <w:p w14:paraId="6ED637D7" w14:textId="77777777" w:rsidR="00400A63" w:rsidRDefault="00400A63" w:rsidP="00400A63">
      <w:pPr>
        <w:pStyle w:val="1"/>
      </w:pPr>
      <w:bookmarkStart w:id="11" w:name="_Toc443293780"/>
      <w:bookmarkStart w:id="12" w:name="_Toc151462824"/>
      <w:r w:rsidRPr="00915E02">
        <w:t>Процедура замены</w:t>
      </w:r>
      <w:r w:rsidR="00732116" w:rsidRPr="00915E02">
        <w:t xml:space="preserve"> </w:t>
      </w:r>
      <w:r w:rsidR="005D2CD5" w:rsidRPr="00915E02">
        <w:t>ключей</w:t>
      </w:r>
      <w:r w:rsidR="00DA796C" w:rsidRPr="00915E02">
        <w:t xml:space="preserve"> ЭП</w:t>
      </w:r>
      <w:bookmarkEnd w:id="11"/>
      <w:bookmarkEnd w:id="12"/>
    </w:p>
    <w:p w14:paraId="2A2916BB" w14:textId="77777777" w:rsidR="006532D1" w:rsidRPr="006532D1" w:rsidRDefault="006532D1" w:rsidP="006532D1">
      <w:pPr>
        <w:rPr>
          <w:lang w:eastAsia="ru-RU"/>
        </w:rPr>
      </w:pPr>
    </w:p>
    <w:p w14:paraId="2B29279F" w14:textId="77777777" w:rsidR="007A7272" w:rsidRPr="00915E02" w:rsidRDefault="007A7272" w:rsidP="00071352">
      <w:pPr>
        <w:pStyle w:val="2"/>
      </w:pPr>
      <w:r w:rsidRPr="00915E02">
        <w:t>Замена Ключа ЭП и пароля осуществляется Клиентом самостоятельно средствами Дистрибутивного пакета в следующих случаях:</w:t>
      </w:r>
    </w:p>
    <w:p w14:paraId="64E1DA8C" w14:textId="77777777" w:rsidR="007A7272" w:rsidRPr="00915E02" w:rsidRDefault="007A7272" w:rsidP="001F7F1A">
      <w:pPr>
        <w:pStyle w:val="3"/>
      </w:pPr>
      <w:r w:rsidRPr="00915E02">
        <w:t>по инициативе Клиента;</w:t>
      </w:r>
    </w:p>
    <w:p w14:paraId="478A1A41" w14:textId="77777777" w:rsidR="007A7272" w:rsidRPr="00915E02" w:rsidRDefault="007A7272">
      <w:pPr>
        <w:pStyle w:val="3"/>
      </w:pPr>
      <w:r w:rsidRPr="00915E02">
        <w:t>по окончании срока действия Ключа ЭП (использование Ключа ЭП, срок действия которого истек, прекращается автоматически);</w:t>
      </w:r>
    </w:p>
    <w:p w14:paraId="181E10F3" w14:textId="77777777" w:rsidR="007A7272" w:rsidRPr="00915E02" w:rsidRDefault="007A7272">
      <w:pPr>
        <w:pStyle w:val="3"/>
      </w:pPr>
      <w:r w:rsidRPr="00915E02">
        <w:t>при Компрометации Ключей ЭП.</w:t>
      </w:r>
    </w:p>
    <w:p w14:paraId="547CEBE1" w14:textId="5E9A495D" w:rsidR="007A7272" w:rsidRPr="00915E02" w:rsidRDefault="007A7272" w:rsidP="00E02E62">
      <w:pPr>
        <w:pStyle w:val="2"/>
      </w:pPr>
      <w:r w:rsidRPr="00915E02">
        <w:t>При замене Ключей ЭП по инициативе Клиента или по окончании срока действия Ключа ЭП Клиент, не позднее чем за пять рабочих дней до планируемой даты прекращения использования Ключа ЭП, выполняет процедуры в соответствии с пунктом 2.</w:t>
      </w:r>
      <w:r w:rsidR="00ED4C92">
        <w:t>2 -2.3</w:t>
      </w:r>
      <w:r w:rsidRPr="00915E02">
        <w:t> настоящего Порядка.</w:t>
      </w:r>
    </w:p>
    <w:p w14:paraId="5771FA04" w14:textId="01698FED" w:rsidR="007A7272" w:rsidRPr="00915E02" w:rsidRDefault="007A7272" w:rsidP="00E02E62">
      <w:pPr>
        <w:pStyle w:val="2"/>
      </w:pPr>
      <w:r w:rsidRPr="00915E02">
        <w:lastRenderedPageBreak/>
        <w:t>При замене Ключей ЭП</w:t>
      </w:r>
      <w:r w:rsidR="004D1D83">
        <w:t xml:space="preserve"> в случае </w:t>
      </w:r>
      <w:r w:rsidRPr="00915E02">
        <w:t xml:space="preserve">Компрометации Ключей ЭП Клиент осуществляет действия в соответствии с </w:t>
      </w:r>
      <w:r w:rsidR="00AB7614" w:rsidRPr="00915E02">
        <w:t xml:space="preserve">разделом </w:t>
      </w:r>
      <w:r w:rsidRPr="00915E02">
        <w:t xml:space="preserve">3 </w:t>
      </w:r>
      <w:r w:rsidR="00AB7614" w:rsidRPr="00915E02">
        <w:t>Порядка обмена сообщениями и обеспечения технического доступа к информационно-торговой системе QUIK (</w:t>
      </w:r>
      <w:r w:rsidRPr="00915E02">
        <w:t>Приложения №</w:t>
      </w:r>
      <w:r w:rsidR="00532F22">
        <w:t>14</w:t>
      </w:r>
      <w:r w:rsidR="00AB7614" w:rsidRPr="00915E02">
        <w:t>)</w:t>
      </w:r>
      <w:r w:rsidRPr="00915E02">
        <w:t xml:space="preserve"> к Регламенту.</w:t>
      </w:r>
    </w:p>
    <w:p w14:paraId="4A915F24" w14:textId="77777777" w:rsidR="007A7272" w:rsidRPr="00AB7614" w:rsidRDefault="007A7272" w:rsidP="00AB7614"/>
    <w:sectPr w:rsidR="007A7272" w:rsidRPr="00AB7614">
      <w:headerReference w:type="default" r:id="rId9"/>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50F552" w14:textId="77777777" w:rsidR="009B7F3C" w:rsidRDefault="009B7F3C" w:rsidP="0019662F">
      <w:pPr>
        <w:spacing w:after="0" w:line="240" w:lineRule="auto"/>
      </w:pPr>
      <w:r>
        <w:separator/>
      </w:r>
    </w:p>
  </w:endnote>
  <w:endnote w:type="continuationSeparator" w:id="0">
    <w:p w14:paraId="4CB3689E" w14:textId="77777777" w:rsidR="009B7F3C" w:rsidRDefault="009B7F3C" w:rsidP="001966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238326"/>
      <w:docPartObj>
        <w:docPartGallery w:val="Page Numbers (Bottom of Page)"/>
        <w:docPartUnique/>
      </w:docPartObj>
    </w:sdtPr>
    <w:sdtEndPr/>
    <w:sdtContent>
      <w:p w14:paraId="37200060" w14:textId="77777777" w:rsidR="000653ED" w:rsidRDefault="000653ED">
        <w:pPr>
          <w:pStyle w:val="a6"/>
          <w:jc w:val="center"/>
        </w:pPr>
        <w:r>
          <w:fldChar w:fldCharType="begin"/>
        </w:r>
        <w:r>
          <w:instrText>PAGE   \* MERGEFORMAT</w:instrText>
        </w:r>
        <w:r>
          <w:fldChar w:fldCharType="separate"/>
        </w:r>
        <w:r w:rsidR="00253CE6">
          <w:rPr>
            <w:noProof/>
          </w:rPr>
          <w:t>1</w:t>
        </w:r>
        <w:r>
          <w:fldChar w:fldCharType="end"/>
        </w:r>
      </w:p>
    </w:sdtContent>
  </w:sdt>
  <w:p w14:paraId="61BB29AE" w14:textId="77777777" w:rsidR="000653ED" w:rsidRDefault="000653E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5725DF" w14:textId="77777777" w:rsidR="009B7F3C" w:rsidRDefault="009B7F3C" w:rsidP="0019662F">
      <w:pPr>
        <w:spacing w:after="0" w:line="240" w:lineRule="auto"/>
      </w:pPr>
      <w:r>
        <w:separator/>
      </w:r>
    </w:p>
  </w:footnote>
  <w:footnote w:type="continuationSeparator" w:id="0">
    <w:p w14:paraId="6F63ABC2" w14:textId="77777777" w:rsidR="009B7F3C" w:rsidRDefault="009B7F3C" w:rsidP="001966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88EA6" w14:textId="47EA79A8" w:rsidR="0019662F" w:rsidRDefault="0019662F">
    <w:pPr>
      <w:pStyle w:val="a4"/>
    </w:pPr>
  </w:p>
  <w:tbl>
    <w:tblPr>
      <w:tblW w:w="10348" w:type="dxa"/>
      <w:tblInd w:w="-601" w:type="dxa"/>
      <w:tblBorders>
        <w:bottom w:val="single" w:sz="4" w:space="0" w:color="auto"/>
      </w:tblBorders>
      <w:tblLayout w:type="fixed"/>
      <w:tblLook w:val="0000" w:firstRow="0" w:lastRow="0" w:firstColumn="0" w:lastColumn="0" w:noHBand="0" w:noVBand="0"/>
    </w:tblPr>
    <w:tblGrid>
      <w:gridCol w:w="3828"/>
      <w:gridCol w:w="6520"/>
    </w:tblGrid>
    <w:tr w:rsidR="0019662F" w:rsidRPr="003F4FF8" w14:paraId="40915930" w14:textId="77777777" w:rsidTr="00253CE6">
      <w:trPr>
        <w:cantSplit/>
        <w:trHeight w:val="1270"/>
      </w:trPr>
      <w:tc>
        <w:tcPr>
          <w:tcW w:w="3828" w:type="dxa"/>
        </w:tcPr>
        <w:p w14:paraId="30554CFF" w14:textId="0A6ECAAD" w:rsidR="0019662F" w:rsidRPr="000F5C95" w:rsidRDefault="0019662F" w:rsidP="009A0825">
          <w:pPr>
            <w:spacing w:before="60"/>
            <w:ind w:right="-6" w:firstLine="34"/>
          </w:pPr>
        </w:p>
      </w:tc>
      <w:tc>
        <w:tcPr>
          <w:tcW w:w="6520" w:type="dxa"/>
          <w:vAlign w:val="center"/>
        </w:tcPr>
        <w:p w14:paraId="5377B28B" w14:textId="0CA1F764" w:rsidR="0019662F" w:rsidRPr="003F4FF8" w:rsidRDefault="0019662F" w:rsidP="00253CE6">
          <w:pPr>
            <w:keepNext/>
            <w:autoSpaceDE w:val="0"/>
            <w:autoSpaceDN w:val="0"/>
            <w:spacing w:after="0" w:line="240" w:lineRule="auto"/>
            <w:ind w:left="884"/>
            <w:jc w:val="right"/>
            <w:outlineLvl w:val="1"/>
            <w:rPr>
              <w:rFonts w:ascii="Times New Roman" w:eastAsia="Times New Roman" w:hAnsi="Times New Roman" w:cs="Times New Roman"/>
              <w:bCs/>
              <w:i/>
              <w:iCs/>
              <w:sz w:val="20"/>
              <w:szCs w:val="20"/>
              <w:lang w:eastAsia="ru-RU"/>
            </w:rPr>
          </w:pPr>
          <w:r w:rsidRPr="003F4FF8">
            <w:rPr>
              <w:rFonts w:ascii="Times New Roman" w:eastAsia="Times New Roman" w:hAnsi="Times New Roman" w:cs="Times New Roman"/>
              <w:bCs/>
              <w:i/>
              <w:iCs/>
              <w:sz w:val="20"/>
              <w:szCs w:val="20"/>
              <w:lang w:eastAsia="ru-RU"/>
            </w:rPr>
            <w:t>Приложение №</w:t>
          </w:r>
          <w:r w:rsidR="00CD00AE">
            <w:rPr>
              <w:rFonts w:ascii="Times New Roman" w:eastAsia="Times New Roman" w:hAnsi="Times New Roman" w:cs="Times New Roman"/>
              <w:bCs/>
              <w:i/>
              <w:iCs/>
              <w:sz w:val="20"/>
              <w:szCs w:val="20"/>
              <w:lang w:eastAsia="ru-RU"/>
            </w:rPr>
            <w:t>1</w:t>
          </w:r>
          <w:r w:rsidR="00350D80">
            <w:rPr>
              <w:rFonts w:ascii="Times New Roman" w:eastAsia="Times New Roman" w:hAnsi="Times New Roman" w:cs="Times New Roman"/>
              <w:bCs/>
              <w:i/>
              <w:iCs/>
              <w:sz w:val="20"/>
              <w:szCs w:val="20"/>
              <w:lang w:eastAsia="ru-RU"/>
            </w:rPr>
            <w:t>4</w:t>
          </w:r>
          <w:r w:rsidR="00CD00AE">
            <w:rPr>
              <w:rFonts w:ascii="Times New Roman" w:eastAsia="Times New Roman" w:hAnsi="Times New Roman" w:cs="Times New Roman"/>
              <w:bCs/>
              <w:i/>
              <w:iCs/>
              <w:sz w:val="20"/>
              <w:szCs w:val="20"/>
              <w:lang w:eastAsia="ru-RU"/>
            </w:rPr>
            <w:t>г</w:t>
          </w:r>
        </w:p>
        <w:p w14:paraId="0F55BB12" w14:textId="77777777" w:rsidR="002D50E2" w:rsidRDefault="0019662F" w:rsidP="00253CE6">
          <w:pPr>
            <w:keepNext/>
            <w:autoSpaceDE w:val="0"/>
            <w:autoSpaceDN w:val="0"/>
            <w:spacing w:after="0" w:line="240" w:lineRule="auto"/>
            <w:ind w:left="884"/>
            <w:jc w:val="right"/>
            <w:outlineLvl w:val="1"/>
            <w:rPr>
              <w:rFonts w:ascii="Times New Roman" w:eastAsia="Times New Roman" w:hAnsi="Times New Roman" w:cs="Times New Roman"/>
              <w:bCs/>
              <w:i/>
              <w:iCs/>
              <w:sz w:val="20"/>
              <w:szCs w:val="20"/>
              <w:lang w:eastAsia="ru-RU"/>
            </w:rPr>
          </w:pPr>
          <w:r w:rsidRPr="003F4FF8">
            <w:rPr>
              <w:rFonts w:ascii="Times New Roman" w:eastAsia="Times New Roman" w:hAnsi="Times New Roman" w:cs="Times New Roman"/>
              <w:bCs/>
              <w:i/>
              <w:iCs/>
              <w:sz w:val="20"/>
              <w:szCs w:val="20"/>
              <w:lang w:eastAsia="ru-RU"/>
            </w:rPr>
            <w:t>к «Порядку обмена сообщениями</w:t>
          </w:r>
        </w:p>
        <w:p w14:paraId="4181714B" w14:textId="66F665B9" w:rsidR="00160A50" w:rsidRDefault="0019662F" w:rsidP="00253CE6">
          <w:pPr>
            <w:keepNext/>
            <w:autoSpaceDE w:val="0"/>
            <w:autoSpaceDN w:val="0"/>
            <w:spacing w:after="0" w:line="240" w:lineRule="auto"/>
            <w:ind w:left="884"/>
            <w:jc w:val="right"/>
            <w:outlineLvl w:val="1"/>
            <w:rPr>
              <w:rFonts w:ascii="Times New Roman" w:eastAsia="Times New Roman" w:hAnsi="Times New Roman" w:cs="Times New Roman"/>
              <w:bCs/>
              <w:i/>
              <w:iCs/>
              <w:sz w:val="20"/>
              <w:szCs w:val="20"/>
              <w:lang w:eastAsia="ru-RU"/>
            </w:rPr>
          </w:pPr>
          <w:r w:rsidRPr="003F4FF8">
            <w:rPr>
              <w:rFonts w:ascii="Times New Roman" w:eastAsia="Times New Roman" w:hAnsi="Times New Roman" w:cs="Times New Roman"/>
              <w:bCs/>
              <w:i/>
              <w:iCs/>
              <w:sz w:val="20"/>
              <w:szCs w:val="20"/>
              <w:lang w:eastAsia="ru-RU"/>
            </w:rPr>
            <w:t xml:space="preserve"> и обеспечения технического доступа к </w:t>
          </w:r>
        </w:p>
        <w:p w14:paraId="72AE8C6F" w14:textId="1DE424E9" w:rsidR="00160A50" w:rsidRDefault="0019662F" w:rsidP="00253CE6">
          <w:pPr>
            <w:keepNext/>
            <w:autoSpaceDE w:val="0"/>
            <w:autoSpaceDN w:val="0"/>
            <w:spacing w:after="0" w:line="240" w:lineRule="auto"/>
            <w:ind w:left="884"/>
            <w:jc w:val="right"/>
            <w:outlineLvl w:val="1"/>
            <w:rPr>
              <w:rFonts w:ascii="Times New Roman" w:eastAsia="Times New Roman" w:hAnsi="Times New Roman" w:cs="Times New Roman"/>
              <w:bCs/>
              <w:i/>
              <w:iCs/>
              <w:sz w:val="20"/>
              <w:szCs w:val="20"/>
              <w:lang w:eastAsia="ru-RU"/>
            </w:rPr>
          </w:pPr>
          <w:r w:rsidRPr="003F4FF8">
            <w:rPr>
              <w:rFonts w:ascii="Times New Roman" w:eastAsia="Times New Roman" w:hAnsi="Times New Roman" w:cs="Times New Roman"/>
              <w:bCs/>
              <w:i/>
              <w:iCs/>
              <w:sz w:val="20"/>
              <w:szCs w:val="20"/>
              <w:lang w:eastAsia="ru-RU"/>
            </w:rPr>
            <w:t>информационно-торговой системе QUIK</w:t>
          </w:r>
          <w:r w:rsidR="00D65DD1">
            <w:rPr>
              <w:rFonts w:ascii="Times New Roman" w:eastAsia="Times New Roman" w:hAnsi="Times New Roman" w:cs="Times New Roman"/>
              <w:bCs/>
              <w:i/>
              <w:iCs/>
              <w:sz w:val="20"/>
              <w:szCs w:val="20"/>
              <w:lang w:eastAsia="ru-RU"/>
            </w:rPr>
            <w:t xml:space="preserve">» </w:t>
          </w:r>
        </w:p>
        <w:p w14:paraId="2E6E8BCF" w14:textId="0CD56C75" w:rsidR="0019662F" w:rsidRPr="003F4FF8" w:rsidRDefault="0019662F" w:rsidP="00253CE6">
          <w:pPr>
            <w:keepNext/>
            <w:autoSpaceDE w:val="0"/>
            <w:autoSpaceDN w:val="0"/>
            <w:spacing w:after="0" w:line="240" w:lineRule="auto"/>
            <w:ind w:left="884"/>
            <w:jc w:val="right"/>
            <w:outlineLvl w:val="1"/>
            <w:rPr>
              <w:rFonts w:ascii="Times New Roman" w:eastAsia="Times New Roman" w:hAnsi="Times New Roman" w:cs="Times New Roman"/>
              <w:bCs/>
              <w:i/>
              <w:iCs/>
              <w:sz w:val="20"/>
              <w:szCs w:val="20"/>
              <w:lang w:eastAsia="ru-RU"/>
            </w:rPr>
          </w:pPr>
          <w:r w:rsidRPr="003F4FF8">
            <w:rPr>
              <w:rFonts w:ascii="Times New Roman" w:eastAsia="Times New Roman" w:hAnsi="Times New Roman" w:cs="Times New Roman"/>
              <w:bCs/>
              <w:i/>
              <w:iCs/>
              <w:sz w:val="20"/>
              <w:szCs w:val="20"/>
              <w:lang w:eastAsia="ru-RU"/>
            </w:rPr>
            <w:t>Приложение №</w:t>
          </w:r>
          <w:r w:rsidR="00CD00AE">
            <w:rPr>
              <w:rFonts w:ascii="Times New Roman" w:eastAsia="Times New Roman" w:hAnsi="Times New Roman" w:cs="Times New Roman"/>
              <w:bCs/>
              <w:i/>
              <w:iCs/>
              <w:sz w:val="20"/>
              <w:szCs w:val="20"/>
              <w:lang w:eastAsia="ru-RU"/>
            </w:rPr>
            <w:t>14</w:t>
          </w:r>
        </w:p>
        <w:p w14:paraId="683E80F0" w14:textId="5485BD13" w:rsidR="006246E6" w:rsidRDefault="0019662F" w:rsidP="00253CE6">
          <w:pPr>
            <w:keepNext/>
            <w:autoSpaceDE w:val="0"/>
            <w:autoSpaceDN w:val="0"/>
            <w:spacing w:after="0" w:line="240" w:lineRule="auto"/>
            <w:ind w:left="884"/>
            <w:jc w:val="right"/>
            <w:outlineLvl w:val="1"/>
            <w:rPr>
              <w:rFonts w:ascii="Times New Roman" w:eastAsia="Times New Roman" w:hAnsi="Times New Roman" w:cs="Times New Roman"/>
              <w:bCs/>
              <w:i/>
              <w:iCs/>
              <w:sz w:val="20"/>
              <w:szCs w:val="20"/>
              <w:lang w:eastAsia="ru-RU"/>
            </w:rPr>
          </w:pPr>
          <w:r w:rsidRPr="003F4FF8">
            <w:rPr>
              <w:rFonts w:ascii="Times New Roman" w:eastAsia="Times New Roman" w:hAnsi="Times New Roman" w:cs="Times New Roman"/>
              <w:bCs/>
              <w:i/>
              <w:iCs/>
              <w:sz w:val="20"/>
              <w:szCs w:val="20"/>
              <w:lang w:eastAsia="ru-RU"/>
            </w:rPr>
            <w:t xml:space="preserve">к «Регламенту оказания </w:t>
          </w:r>
          <w:r w:rsidR="006246E6">
            <w:rPr>
              <w:rFonts w:ascii="Times New Roman" w:eastAsia="Times New Roman" w:hAnsi="Times New Roman" w:cs="Times New Roman"/>
              <w:bCs/>
              <w:i/>
              <w:iCs/>
              <w:sz w:val="20"/>
              <w:szCs w:val="20"/>
              <w:lang w:eastAsia="ru-RU"/>
            </w:rPr>
            <w:t xml:space="preserve">ООО КБ </w:t>
          </w:r>
          <w:r w:rsidR="00702C47">
            <w:rPr>
              <w:rFonts w:ascii="Times New Roman" w:eastAsia="Times New Roman" w:hAnsi="Times New Roman" w:cs="Times New Roman"/>
              <w:bCs/>
              <w:i/>
              <w:iCs/>
              <w:sz w:val="20"/>
              <w:szCs w:val="20"/>
              <w:lang w:eastAsia="ru-RU"/>
            </w:rPr>
            <w:t>«</w:t>
          </w:r>
          <w:r w:rsidR="006246E6">
            <w:rPr>
              <w:rFonts w:ascii="Times New Roman" w:eastAsia="Times New Roman" w:hAnsi="Times New Roman" w:cs="Times New Roman"/>
              <w:bCs/>
              <w:i/>
              <w:iCs/>
              <w:sz w:val="20"/>
              <w:szCs w:val="20"/>
              <w:lang w:eastAsia="ru-RU"/>
            </w:rPr>
            <w:t>ГТ банк»</w:t>
          </w:r>
        </w:p>
        <w:p w14:paraId="61F64A68" w14:textId="3ED1E827" w:rsidR="00B050D0" w:rsidRPr="003F4FF8" w:rsidRDefault="0019662F" w:rsidP="00D65DD1">
          <w:pPr>
            <w:keepNext/>
            <w:autoSpaceDE w:val="0"/>
            <w:autoSpaceDN w:val="0"/>
            <w:spacing w:after="0" w:line="240" w:lineRule="auto"/>
            <w:ind w:left="884"/>
            <w:jc w:val="right"/>
            <w:outlineLvl w:val="1"/>
            <w:rPr>
              <w:rFonts w:ascii="Times New Roman" w:eastAsia="Times New Roman" w:hAnsi="Times New Roman" w:cs="Times New Roman"/>
              <w:bCs/>
              <w:i/>
              <w:iCs/>
              <w:sz w:val="20"/>
              <w:szCs w:val="20"/>
              <w:lang w:eastAsia="ru-RU"/>
            </w:rPr>
          </w:pPr>
          <w:r w:rsidRPr="003F4FF8">
            <w:rPr>
              <w:rFonts w:ascii="Times New Roman" w:eastAsia="Times New Roman" w:hAnsi="Times New Roman" w:cs="Times New Roman"/>
              <w:bCs/>
              <w:i/>
              <w:iCs/>
              <w:sz w:val="20"/>
              <w:szCs w:val="20"/>
              <w:lang w:eastAsia="ru-RU"/>
            </w:rPr>
            <w:t xml:space="preserve"> услуг на финансовых рынках</w:t>
          </w:r>
          <w:r w:rsidR="00D65DD1">
            <w:rPr>
              <w:rFonts w:ascii="Times New Roman" w:eastAsia="Times New Roman" w:hAnsi="Times New Roman" w:cs="Times New Roman"/>
              <w:bCs/>
              <w:i/>
              <w:iCs/>
              <w:sz w:val="20"/>
              <w:szCs w:val="20"/>
              <w:lang w:eastAsia="ru-RU"/>
            </w:rPr>
            <w:t>.</w:t>
          </w:r>
        </w:p>
      </w:tc>
    </w:tr>
  </w:tbl>
  <w:p w14:paraId="23176560" w14:textId="77777777" w:rsidR="0019662F" w:rsidRDefault="0019662F">
    <w:pPr>
      <w:pStyle w:val="a4"/>
    </w:pPr>
  </w:p>
  <w:p w14:paraId="5398CCAB" w14:textId="77777777" w:rsidR="0019662F" w:rsidRDefault="0019662F">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BC5CAEB6"/>
    <w:lvl w:ilvl="0">
      <w:start w:val="1"/>
      <w:numFmt w:val="decimal"/>
      <w:pStyle w:val="1"/>
      <w:lvlText w:val="%1."/>
      <w:lvlJc w:val="left"/>
      <w:pPr>
        <w:tabs>
          <w:tab w:val="num" w:pos="900"/>
        </w:tabs>
        <w:ind w:left="540" w:firstLine="0"/>
      </w:pPr>
      <w:rPr>
        <w:rFonts w:hint="default"/>
      </w:rPr>
    </w:lvl>
    <w:lvl w:ilvl="1">
      <w:start w:val="1"/>
      <w:numFmt w:val="decimal"/>
      <w:pStyle w:val="2"/>
      <w:lvlText w:val="%1.%2."/>
      <w:lvlJc w:val="left"/>
      <w:pPr>
        <w:tabs>
          <w:tab w:val="num" w:pos="720"/>
        </w:tabs>
        <w:ind w:left="0" w:firstLine="0"/>
      </w:pPr>
      <w:rPr>
        <w:rFonts w:hint="default"/>
      </w:rPr>
    </w:lvl>
    <w:lvl w:ilvl="2">
      <w:start w:val="1"/>
      <w:numFmt w:val="decimal"/>
      <w:pStyle w:val="3"/>
      <w:lvlText w:val="%1.%2.%3."/>
      <w:lvlJc w:val="left"/>
      <w:pPr>
        <w:tabs>
          <w:tab w:val="num" w:pos="1713"/>
        </w:tabs>
        <w:ind w:left="993" w:firstLine="0"/>
      </w:pPr>
      <w:rPr>
        <w:rFonts w:hint="default"/>
        <w:b w:val="0"/>
      </w:rPr>
    </w:lvl>
    <w:lvl w:ilvl="3">
      <w:start w:val="1"/>
      <w:numFmt w:val="decimal"/>
      <w:pStyle w:val="4"/>
      <w:lvlText w:val="%1.%2.%3.%4."/>
      <w:lvlJc w:val="left"/>
      <w:pPr>
        <w:tabs>
          <w:tab w:val="num" w:pos="2357"/>
        </w:tabs>
        <w:ind w:left="1277" w:firstLine="0"/>
      </w:pPr>
      <w:rPr>
        <w:rFonts w:hint="default"/>
      </w:rPr>
    </w:lvl>
    <w:lvl w:ilvl="4">
      <w:start w:val="1"/>
      <w:numFmt w:val="decimal"/>
      <w:pStyle w:val="5"/>
      <w:lvlText w:val="%1.%2.%3.%4.%5."/>
      <w:lvlJc w:val="left"/>
      <w:pPr>
        <w:tabs>
          <w:tab w:val="num" w:pos="1620"/>
        </w:tabs>
        <w:ind w:left="540" w:firstLine="0"/>
      </w:pPr>
      <w:rPr>
        <w:rFonts w:hint="default"/>
      </w:rPr>
    </w:lvl>
    <w:lvl w:ilvl="5">
      <w:start w:val="1"/>
      <w:numFmt w:val="decimal"/>
      <w:pStyle w:val="6"/>
      <w:lvlText w:val="%1.%2.%3.%4.%5.%6"/>
      <w:lvlJc w:val="left"/>
      <w:pPr>
        <w:tabs>
          <w:tab w:val="num" w:pos="1980"/>
        </w:tabs>
        <w:ind w:left="540" w:firstLine="0"/>
      </w:pPr>
      <w:rPr>
        <w:rFonts w:hint="default"/>
      </w:rPr>
    </w:lvl>
    <w:lvl w:ilvl="6">
      <w:start w:val="1"/>
      <w:numFmt w:val="decimal"/>
      <w:lvlText w:val="%1.%2.%3.%4.%5..%6.%7"/>
      <w:lvlJc w:val="left"/>
      <w:pPr>
        <w:tabs>
          <w:tab w:val="num" w:pos="540"/>
        </w:tabs>
        <w:ind w:left="540" w:firstLine="0"/>
      </w:pPr>
      <w:rPr>
        <w:rFonts w:hint="default"/>
      </w:rPr>
    </w:lvl>
    <w:lvl w:ilvl="7">
      <w:start w:val="1"/>
      <w:numFmt w:val="decimal"/>
      <w:lvlText w:val="%1.%2.%3.%4.%5..%6.%7.%8"/>
      <w:lvlJc w:val="left"/>
      <w:pPr>
        <w:tabs>
          <w:tab w:val="num" w:pos="540"/>
        </w:tabs>
        <w:ind w:left="540" w:firstLine="0"/>
      </w:pPr>
      <w:rPr>
        <w:rFonts w:hint="default"/>
      </w:rPr>
    </w:lvl>
    <w:lvl w:ilvl="8">
      <w:start w:val="1"/>
      <w:numFmt w:val="decimal"/>
      <w:lvlText w:val="%1.%2.%3.%4.%5..%6.%7.%8.%9"/>
      <w:lvlJc w:val="left"/>
      <w:pPr>
        <w:tabs>
          <w:tab w:val="num" w:pos="540"/>
        </w:tabs>
        <w:ind w:left="540" w:firstLine="0"/>
      </w:pPr>
      <w:rPr>
        <w:rFonts w:hint="default"/>
      </w:rPr>
    </w:lvl>
  </w:abstractNum>
  <w:abstractNum w:abstractNumId="1" w15:restartNumberingAfterBreak="0">
    <w:nsid w:val="19132BC8"/>
    <w:multiLevelType w:val="multilevel"/>
    <w:tmpl w:val="E0A6FD94"/>
    <w:lvl w:ilvl="0">
      <w:start w:val="1"/>
      <w:numFmt w:val="decimal"/>
      <w:lvlText w:val="%1."/>
      <w:lvlJc w:val="left"/>
      <w:pPr>
        <w:ind w:left="1620" w:hanging="360"/>
      </w:pPr>
      <w:rPr>
        <w:rFonts w:hint="default"/>
        <w:b/>
        <w:i w:val="0"/>
      </w:rPr>
    </w:lvl>
    <w:lvl w:ilvl="1">
      <w:start w:val="1"/>
      <w:numFmt w:val="decimal"/>
      <w:isLgl/>
      <w:lvlText w:val="%1.%2."/>
      <w:lvlJc w:val="left"/>
      <w:pPr>
        <w:ind w:left="1667" w:hanging="390"/>
      </w:pPr>
      <w:rPr>
        <w:rFonts w:ascii="Times New Roman" w:eastAsia="Calibri" w:hAnsi="Times New Roman" w:cs="Times New Roman" w:hint="default"/>
        <w:color w:val="auto"/>
      </w:rPr>
    </w:lvl>
    <w:lvl w:ilvl="2">
      <w:start w:val="1"/>
      <w:numFmt w:val="decimal"/>
      <w:isLgl/>
      <w:lvlText w:val="%1.%2.%3."/>
      <w:lvlJc w:val="left"/>
      <w:pPr>
        <w:ind w:left="1980" w:hanging="720"/>
      </w:pPr>
      <w:rPr>
        <w:rFonts w:eastAsia="Calibri" w:cs="Calibri" w:hint="default"/>
      </w:rPr>
    </w:lvl>
    <w:lvl w:ilvl="3">
      <w:start w:val="1"/>
      <w:numFmt w:val="decimal"/>
      <w:isLgl/>
      <w:lvlText w:val="%1.%2.%3.%4."/>
      <w:lvlJc w:val="left"/>
      <w:pPr>
        <w:ind w:left="1980" w:hanging="720"/>
      </w:pPr>
      <w:rPr>
        <w:rFonts w:eastAsia="Calibri" w:cs="Calibri" w:hint="default"/>
      </w:rPr>
    </w:lvl>
    <w:lvl w:ilvl="4">
      <w:start w:val="1"/>
      <w:numFmt w:val="decimal"/>
      <w:isLgl/>
      <w:lvlText w:val="%1.%2.%3.%4.%5."/>
      <w:lvlJc w:val="left"/>
      <w:pPr>
        <w:ind w:left="2340" w:hanging="1080"/>
      </w:pPr>
      <w:rPr>
        <w:rFonts w:eastAsia="Calibri" w:cs="Calibri" w:hint="default"/>
      </w:rPr>
    </w:lvl>
    <w:lvl w:ilvl="5">
      <w:start w:val="1"/>
      <w:numFmt w:val="decimal"/>
      <w:isLgl/>
      <w:lvlText w:val="%1.%2.%3.%4.%5.%6."/>
      <w:lvlJc w:val="left"/>
      <w:pPr>
        <w:ind w:left="2340" w:hanging="1080"/>
      </w:pPr>
      <w:rPr>
        <w:rFonts w:eastAsia="Calibri" w:cs="Calibri" w:hint="default"/>
      </w:rPr>
    </w:lvl>
    <w:lvl w:ilvl="6">
      <w:start w:val="1"/>
      <w:numFmt w:val="decimal"/>
      <w:isLgl/>
      <w:lvlText w:val="%1.%2.%3.%4.%5.%6.%7."/>
      <w:lvlJc w:val="left"/>
      <w:pPr>
        <w:ind w:left="2340" w:hanging="1080"/>
      </w:pPr>
      <w:rPr>
        <w:rFonts w:eastAsia="Calibri" w:cs="Calibri" w:hint="default"/>
      </w:rPr>
    </w:lvl>
    <w:lvl w:ilvl="7">
      <w:start w:val="1"/>
      <w:numFmt w:val="decimal"/>
      <w:isLgl/>
      <w:lvlText w:val="%1.%2.%3.%4.%5.%6.%7.%8."/>
      <w:lvlJc w:val="left"/>
      <w:pPr>
        <w:ind w:left="2700" w:hanging="1440"/>
      </w:pPr>
      <w:rPr>
        <w:rFonts w:eastAsia="Calibri" w:cs="Calibri" w:hint="default"/>
      </w:rPr>
    </w:lvl>
    <w:lvl w:ilvl="8">
      <w:start w:val="1"/>
      <w:numFmt w:val="decimal"/>
      <w:isLgl/>
      <w:lvlText w:val="%1.%2.%3.%4.%5.%6.%7.%8.%9."/>
      <w:lvlJc w:val="left"/>
      <w:pPr>
        <w:ind w:left="2700" w:hanging="1440"/>
      </w:pPr>
      <w:rPr>
        <w:rFonts w:eastAsia="Calibri" w:cs="Calibri" w:hint="default"/>
      </w:rPr>
    </w:lvl>
  </w:abstractNum>
  <w:abstractNum w:abstractNumId="2" w15:restartNumberingAfterBreak="0">
    <w:nsid w:val="24934BEF"/>
    <w:multiLevelType w:val="multilevel"/>
    <w:tmpl w:val="B16AB55A"/>
    <w:numStyleLink w:val="a"/>
  </w:abstractNum>
  <w:abstractNum w:abstractNumId="3" w15:restartNumberingAfterBreak="0">
    <w:nsid w:val="2C684A4D"/>
    <w:multiLevelType w:val="hybridMultilevel"/>
    <w:tmpl w:val="6AFCA11E"/>
    <w:lvl w:ilvl="0" w:tplc="44700C6C">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22C42C2"/>
    <w:multiLevelType w:val="hybridMultilevel"/>
    <w:tmpl w:val="43D82B9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6F2766E"/>
    <w:multiLevelType w:val="hybridMultilevel"/>
    <w:tmpl w:val="631A6E84"/>
    <w:lvl w:ilvl="0" w:tplc="3D22A530">
      <w:start w:val="1"/>
      <w:numFmt w:val="bullet"/>
      <w:lvlText w:val=""/>
      <w:lvlJc w:val="left"/>
      <w:pPr>
        <w:ind w:left="720" w:hanging="360"/>
      </w:pPr>
      <w:rPr>
        <w:rFonts w:ascii="Symbol" w:hAnsi="Symbol" w:cs="Times New Roman"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2C21387"/>
    <w:multiLevelType w:val="multilevel"/>
    <w:tmpl w:val="B16AB55A"/>
    <w:styleLink w:val="a"/>
    <w:lvl w:ilvl="0">
      <w:start w:val="1"/>
      <w:numFmt w:val="bullet"/>
      <w:lvlText w:val="●"/>
      <w:lvlJc w:val="left"/>
      <w:pPr>
        <w:tabs>
          <w:tab w:val="num" w:pos="720"/>
        </w:tabs>
        <w:ind w:left="720" w:hanging="360"/>
      </w:pPr>
      <w:rPr>
        <w:rFonts w:ascii="Arial" w:hAnsi="Arial" w:cs="Times New Roman"/>
        <w:color w:val="C0C0C0"/>
        <w:szCs w:val="20"/>
      </w:rPr>
    </w:lvl>
    <w:lvl w:ilvl="1">
      <w:start w:val="1"/>
      <w:numFmt w:val="bullet"/>
      <w:lvlText w:val="●"/>
      <w:lvlJc w:val="left"/>
      <w:pPr>
        <w:tabs>
          <w:tab w:val="num" w:pos="1440"/>
        </w:tabs>
        <w:ind w:left="1440" w:hanging="360"/>
      </w:pPr>
      <w:rPr>
        <w:rFonts w:ascii="Arial" w:hAnsi="Arial" w:hint="default"/>
        <w:color w:val="C0C0C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9351EE0"/>
    <w:multiLevelType w:val="hybridMultilevel"/>
    <w:tmpl w:val="4F223334"/>
    <w:lvl w:ilvl="0" w:tplc="D7B4B8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E905269"/>
    <w:multiLevelType w:val="hybridMultilevel"/>
    <w:tmpl w:val="A53EE780"/>
    <w:lvl w:ilvl="0" w:tplc="04190017">
      <w:start w:val="1"/>
      <w:numFmt w:val="lowerLetter"/>
      <w:lvlText w:val="%1)"/>
      <w:lvlJc w:val="left"/>
      <w:pPr>
        <w:ind w:left="1139" w:hanging="360"/>
      </w:pPr>
    </w:lvl>
    <w:lvl w:ilvl="1" w:tplc="B95C713C">
      <w:start w:val="1"/>
      <w:numFmt w:val="decimal"/>
      <w:lvlText w:val="%2)"/>
      <w:lvlJc w:val="left"/>
      <w:pPr>
        <w:ind w:left="2594" w:hanging="1095"/>
      </w:pPr>
      <w:rPr>
        <w:rFonts w:asciiTheme="minorHAnsi" w:hAnsiTheme="minorHAnsi" w:hint="default"/>
      </w:rPr>
    </w:lvl>
    <w:lvl w:ilvl="2" w:tplc="0419001B" w:tentative="1">
      <w:start w:val="1"/>
      <w:numFmt w:val="lowerRoman"/>
      <w:lvlText w:val="%3."/>
      <w:lvlJc w:val="right"/>
      <w:pPr>
        <w:ind w:left="2579" w:hanging="180"/>
      </w:pPr>
    </w:lvl>
    <w:lvl w:ilvl="3" w:tplc="0419000F" w:tentative="1">
      <w:start w:val="1"/>
      <w:numFmt w:val="decimal"/>
      <w:lvlText w:val="%4."/>
      <w:lvlJc w:val="left"/>
      <w:pPr>
        <w:ind w:left="3299" w:hanging="360"/>
      </w:pPr>
    </w:lvl>
    <w:lvl w:ilvl="4" w:tplc="04190019" w:tentative="1">
      <w:start w:val="1"/>
      <w:numFmt w:val="lowerLetter"/>
      <w:lvlText w:val="%5."/>
      <w:lvlJc w:val="left"/>
      <w:pPr>
        <w:ind w:left="4019" w:hanging="360"/>
      </w:pPr>
    </w:lvl>
    <w:lvl w:ilvl="5" w:tplc="0419001B" w:tentative="1">
      <w:start w:val="1"/>
      <w:numFmt w:val="lowerRoman"/>
      <w:lvlText w:val="%6."/>
      <w:lvlJc w:val="right"/>
      <w:pPr>
        <w:ind w:left="4739" w:hanging="180"/>
      </w:pPr>
    </w:lvl>
    <w:lvl w:ilvl="6" w:tplc="0419000F" w:tentative="1">
      <w:start w:val="1"/>
      <w:numFmt w:val="decimal"/>
      <w:lvlText w:val="%7."/>
      <w:lvlJc w:val="left"/>
      <w:pPr>
        <w:ind w:left="5459" w:hanging="360"/>
      </w:pPr>
    </w:lvl>
    <w:lvl w:ilvl="7" w:tplc="04190019" w:tentative="1">
      <w:start w:val="1"/>
      <w:numFmt w:val="lowerLetter"/>
      <w:lvlText w:val="%8."/>
      <w:lvlJc w:val="left"/>
      <w:pPr>
        <w:ind w:left="6179" w:hanging="360"/>
      </w:pPr>
    </w:lvl>
    <w:lvl w:ilvl="8" w:tplc="0419001B" w:tentative="1">
      <w:start w:val="1"/>
      <w:numFmt w:val="lowerRoman"/>
      <w:lvlText w:val="%9."/>
      <w:lvlJc w:val="right"/>
      <w:pPr>
        <w:ind w:left="6899" w:hanging="180"/>
      </w:pPr>
    </w:lvl>
  </w:abstractNum>
  <w:abstractNum w:abstractNumId="9" w15:restartNumberingAfterBreak="0">
    <w:nsid w:val="7F2E50BD"/>
    <w:multiLevelType w:val="hybridMultilevel"/>
    <w:tmpl w:val="711498C2"/>
    <w:lvl w:ilvl="0" w:tplc="04190011">
      <w:start w:val="1"/>
      <w:numFmt w:val="decimal"/>
      <w:lvlText w:val="%1)"/>
      <w:lvlJc w:val="left"/>
      <w:pPr>
        <w:ind w:left="2137" w:hanging="360"/>
      </w:pPr>
    </w:lvl>
    <w:lvl w:ilvl="1" w:tplc="04190019">
      <w:start w:val="1"/>
      <w:numFmt w:val="lowerLetter"/>
      <w:lvlText w:val="%2."/>
      <w:lvlJc w:val="left"/>
      <w:pPr>
        <w:ind w:left="2857" w:hanging="360"/>
      </w:pPr>
    </w:lvl>
    <w:lvl w:ilvl="2" w:tplc="0419001B" w:tentative="1">
      <w:start w:val="1"/>
      <w:numFmt w:val="lowerRoman"/>
      <w:lvlText w:val="%3."/>
      <w:lvlJc w:val="right"/>
      <w:pPr>
        <w:ind w:left="3577" w:hanging="180"/>
      </w:pPr>
    </w:lvl>
    <w:lvl w:ilvl="3" w:tplc="0419000F" w:tentative="1">
      <w:start w:val="1"/>
      <w:numFmt w:val="decimal"/>
      <w:lvlText w:val="%4."/>
      <w:lvlJc w:val="left"/>
      <w:pPr>
        <w:ind w:left="4297" w:hanging="360"/>
      </w:pPr>
    </w:lvl>
    <w:lvl w:ilvl="4" w:tplc="04190019" w:tentative="1">
      <w:start w:val="1"/>
      <w:numFmt w:val="lowerLetter"/>
      <w:lvlText w:val="%5."/>
      <w:lvlJc w:val="left"/>
      <w:pPr>
        <w:ind w:left="5017" w:hanging="360"/>
      </w:pPr>
    </w:lvl>
    <w:lvl w:ilvl="5" w:tplc="0419001B" w:tentative="1">
      <w:start w:val="1"/>
      <w:numFmt w:val="lowerRoman"/>
      <w:lvlText w:val="%6."/>
      <w:lvlJc w:val="right"/>
      <w:pPr>
        <w:ind w:left="5737" w:hanging="180"/>
      </w:pPr>
    </w:lvl>
    <w:lvl w:ilvl="6" w:tplc="0419000F" w:tentative="1">
      <w:start w:val="1"/>
      <w:numFmt w:val="decimal"/>
      <w:lvlText w:val="%7."/>
      <w:lvlJc w:val="left"/>
      <w:pPr>
        <w:ind w:left="6457" w:hanging="360"/>
      </w:pPr>
    </w:lvl>
    <w:lvl w:ilvl="7" w:tplc="04190019" w:tentative="1">
      <w:start w:val="1"/>
      <w:numFmt w:val="lowerLetter"/>
      <w:lvlText w:val="%8."/>
      <w:lvlJc w:val="left"/>
      <w:pPr>
        <w:ind w:left="7177" w:hanging="360"/>
      </w:pPr>
    </w:lvl>
    <w:lvl w:ilvl="8" w:tplc="0419001B" w:tentative="1">
      <w:start w:val="1"/>
      <w:numFmt w:val="lowerRoman"/>
      <w:lvlText w:val="%9."/>
      <w:lvlJc w:val="right"/>
      <w:pPr>
        <w:ind w:left="7897" w:hanging="180"/>
      </w:pPr>
    </w:lvl>
  </w:abstractNum>
  <w:num w:numId="1" w16cid:durableId="1572235696">
    <w:abstractNumId w:val="0"/>
  </w:num>
  <w:num w:numId="2" w16cid:durableId="2038892271">
    <w:abstractNumId w:val="6"/>
  </w:num>
  <w:num w:numId="3" w16cid:durableId="1004818005">
    <w:abstractNumId w:val="2"/>
  </w:num>
  <w:num w:numId="4" w16cid:durableId="102533165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3345208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38255846">
    <w:abstractNumId w:val="0"/>
  </w:num>
  <w:num w:numId="7" w16cid:durableId="309865083">
    <w:abstractNumId w:val="0"/>
  </w:num>
  <w:num w:numId="8" w16cid:durableId="339505344">
    <w:abstractNumId w:val="0"/>
  </w:num>
  <w:num w:numId="9" w16cid:durableId="238054218">
    <w:abstractNumId w:val="0"/>
  </w:num>
  <w:num w:numId="10" w16cid:durableId="522942656">
    <w:abstractNumId w:val="0"/>
  </w:num>
  <w:num w:numId="11" w16cid:durableId="340016061">
    <w:abstractNumId w:val="0"/>
  </w:num>
  <w:num w:numId="12" w16cid:durableId="2041977634">
    <w:abstractNumId w:val="0"/>
  </w:num>
  <w:num w:numId="13" w16cid:durableId="272712922">
    <w:abstractNumId w:val="0"/>
  </w:num>
  <w:num w:numId="14" w16cid:durableId="1982883796">
    <w:abstractNumId w:val="0"/>
  </w:num>
  <w:num w:numId="15" w16cid:durableId="18168050">
    <w:abstractNumId w:val="0"/>
  </w:num>
  <w:num w:numId="16" w16cid:durableId="1449818548">
    <w:abstractNumId w:val="0"/>
  </w:num>
  <w:num w:numId="17" w16cid:durableId="1613319743">
    <w:abstractNumId w:val="0"/>
  </w:num>
  <w:num w:numId="18" w16cid:durableId="688215713">
    <w:abstractNumId w:val="0"/>
  </w:num>
  <w:num w:numId="19" w16cid:durableId="1209027189">
    <w:abstractNumId w:val="0"/>
  </w:num>
  <w:num w:numId="20" w16cid:durableId="82068833">
    <w:abstractNumId w:val="0"/>
  </w:num>
  <w:num w:numId="21" w16cid:durableId="2909463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600603540">
    <w:abstractNumId w:val="8"/>
  </w:num>
  <w:num w:numId="23" w16cid:durableId="507790620">
    <w:abstractNumId w:val="9"/>
  </w:num>
  <w:num w:numId="24" w16cid:durableId="1809009502">
    <w:abstractNumId w:val="4"/>
  </w:num>
  <w:num w:numId="25" w16cid:durableId="979772036">
    <w:abstractNumId w:val="5"/>
  </w:num>
  <w:num w:numId="26" w16cid:durableId="1040284633">
    <w:abstractNumId w:val="3"/>
  </w:num>
  <w:num w:numId="27" w16cid:durableId="1185944455">
    <w:abstractNumId w:val="1"/>
  </w:num>
  <w:num w:numId="28" w16cid:durableId="2363288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A84"/>
    <w:rsid w:val="0000130A"/>
    <w:rsid w:val="0000425D"/>
    <w:rsid w:val="00004FAB"/>
    <w:rsid w:val="000101E3"/>
    <w:rsid w:val="00015A79"/>
    <w:rsid w:val="000207BA"/>
    <w:rsid w:val="00022C51"/>
    <w:rsid w:val="0002342D"/>
    <w:rsid w:val="00031FD4"/>
    <w:rsid w:val="00032C44"/>
    <w:rsid w:val="000440F2"/>
    <w:rsid w:val="00052DD8"/>
    <w:rsid w:val="0006449B"/>
    <w:rsid w:val="000653ED"/>
    <w:rsid w:val="00067398"/>
    <w:rsid w:val="00071352"/>
    <w:rsid w:val="00072A4D"/>
    <w:rsid w:val="00083594"/>
    <w:rsid w:val="00090117"/>
    <w:rsid w:val="000921FF"/>
    <w:rsid w:val="00094E6F"/>
    <w:rsid w:val="00096724"/>
    <w:rsid w:val="00097DBF"/>
    <w:rsid w:val="000B1180"/>
    <w:rsid w:val="000B4164"/>
    <w:rsid w:val="000C5068"/>
    <w:rsid w:val="000D0385"/>
    <w:rsid w:val="000D1FE2"/>
    <w:rsid w:val="000D6532"/>
    <w:rsid w:val="000E6852"/>
    <w:rsid w:val="000F41C0"/>
    <w:rsid w:val="00101541"/>
    <w:rsid w:val="00103F46"/>
    <w:rsid w:val="0010704C"/>
    <w:rsid w:val="00113D20"/>
    <w:rsid w:val="00113F66"/>
    <w:rsid w:val="00120697"/>
    <w:rsid w:val="00124024"/>
    <w:rsid w:val="001263C2"/>
    <w:rsid w:val="00130641"/>
    <w:rsid w:val="00130CDD"/>
    <w:rsid w:val="001379D5"/>
    <w:rsid w:val="00156B19"/>
    <w:rsid w:val="00160A50"/>
    <w:rsid w:val="001642C6"/>
    <w:rsid w:val="00173467"/>
    <w:rsid w:val="00177149"/>
    <w:rsid w:val="0018468E"/>
    <w:rsid w:val="001848E1"/>
    <w:rsid w:val="0019662F"/>
    <w:rsid w:val="001A266E"/>
    <w:rsid w:val="001A559F"/>
    <w:rsid w:val="001C0D38"/>
    <w:rsid w:val="001C32AB"/>
    <w:rsid w:val="001C5E96"/>
    <w:rsid w:val="001D2852"/>
    <w:rsid w:val="001D4191"/>
    <w:rsid w:val="001F5478"/>
    <w:rsid w:val="001F7F1A"/>
    <w:rsid w:val="0020268B"/>
    <w:rsid w:val="00204196"/>
    <w:rsid w:val="00221813"/>
    <w:rsid w:val="00231863"/>
    <w:rsid w:val="00234DF4"/>
    <w:rsid w:val="00244F8A"/>
    <w:rsid w:val="002503F1"/>
    <w:rsid w:val="00253CE6"/>
    <w:rsid w:val="00277008"/>
    <w:rsid w:val="00280440"/>
    <w:rsid w:val="002A3882"/>
    <w:rsid w:val="002B1238"/>
    <w:rsid w:val="002D50E2"/>
    <w:rsid w:val="002F2E84"/>
    <w:rsid w:val="002F782C"/>
    <w:rsid w:val="002F7940"/>
    <w:rsid w:val="00307F41"/>
    <w:rsid w:val="003117D0"/>
    <w:rsid w:val="003169BD"/>
    <w:rsid w:val="00335B3C"/>
    <w:rsid w:val="0034180F"/>
    <w:rsid w:val="00341E49"/>
    <w:rsid w:val="0034339C"/>
    <w:rsid w:val="00347E05"/>
    <w:rsid w:val="00350D80"/>
    <w:rsid w:val="0036048D"/>
    <w:rsid w:val="00374537"/>
    <w:rsid w:val="00376111"/>
    <w:rsid w:val="0038692C"/>
    <w:rsid w:val="003978ED"/>
    <w:rsid w:val="003A3B62"/>
    <w:rsid w:val="003C31DF"/>
    <w:rsid w:val="003D0A83"/>
    <w:rsid w:val="00400A63"/>
    <w:rsid w:val="0042185E"/>
    <w:rsid w:val="00426AAB"/>
    <w:rsid w:val="00427E77"/>
    <w:rsid w:val="00432A62"/>
    <w:rsid w:val="00440BDC"/>
    <w:rsid w:val="0044634B"/>
    <w:rsid w:val="00456049"/>
    <w:rsid w:val="00472463"/>
    <w:rsid w:val="004744CC"/>
    <w:rsid w:val="00484755"/>
    <w:rsid w:val="0049045E"/>
    <w:rsid w:val="004A38C9"/>
    <w:rsid w:val="004A51C4"/>
    <w:rsid w:val="004A7EDA"/>
    <w:rsid w:val="004B4CCA"/>
    <w:rsid w:val="004C1E80"/>
    <w:rsid w:val="004D1D83"/>
    <w:rsid w:val="004E0ECC"/>
    <w:rsid w:val="004E348C"/>
    <w:rsid w:val="004E4658"/>
    <w:rsid w:val="004E568F"/>
    <w:rsid w:val="004F1291"/>
    <w:rsid w:val="004F31AF"/>
    <w:rsid w:val="004F3E46"/>
    <w:rsid w:val="00503036"/>
    <w:rsid w:val="0050604A"/>
    <w:rsid w:val="0050751C"/>
    <w:rsid w:val="00507681"/>
    <w:rsid w:val="00515538"/>
    <w:rsid w:val="005228FC"/>
    <w:rsid w:val="00527AB4"/>
    <w:rsid w:val="00532F22"/>
    <w:rsid w:val="00543F46"/>
    <w:rsid w:val="005454A7"/>
    <w:rsid w:val="00545F91"/>
    <w:rsid w:val="00554D14"/>
    <w:rsid w:val="00556C36"/>
    <w:rsid w:val="00566642"/>
    <w:rsid w:val="00577A53"/>
    <w:rsid w:val="00583733"/>
    <w:rsid w:val="005A07F2"/>
    <w:rsid w:val="005B0346"/>
    <w:rsid w:val="005B1B03"/>
    <w:rsid w:val="005B1B21"/>
    <w:rsid w:val="005B3CA7"/>
    <w:rsid w:val="005C05CC"/>
    <w:rsid w:val="005D2CD5"/>
    <w:rsid w:val="005D6BB9"/>
    <w:rsid w:val="005F7AF6"/>
    <w:rsid w:val="006066CF"/>
    <w:rsid w:val="00623944"/>
    <w:rsid w:val="006246E6"/>
    <w:rsid w:val="00630C07"/>
    <w:rsid w:val="00641B41"/>
    <w:rsid w:val="006532D1"/>
    <w:rsid w:val="00653E5F"/>
    <w:rsid w:val="00654AFF"/>
    <w:rsid w:val="0065590D"/>
    <w:rsid w:val="00657D7A"/>
    <w:rsid w:val="0066786D"/>
    <w:rsid w:val="006966B9"/>
    <w:rsid w:val="006B5832"/>
    <w:rsid w:val="006C261A"/>
    <w:rsid w:val="006C5707"/>
    <w:rsid w:val="006D4A48"/>
    <w:rsid w:val="006E2399"/>
    <w:rsid w:val="00702C47"/>
    <w:rsid w:val="007041F5"/>
    <w:rsid w:val="00712426"/>
    <w:rsid w:val="00726B4F"/>
    <w:rsid w:val="00732116"/>
    <w:rsid w:val="00733517"/>
    <w:rsid w:val="0075489C"/>
    <w:rsid w:val="00767617"/>
    <w:rsid w:val="00770EF1"/>
    <w:rsid w:val="00774F2D"/>
    <w:rsid w:val="00781997"/>
    <w:rsid w:val="00785F44"/>
    <w:rsid w:val="007A5603"/>
    <w:rsid w:val="007A7272"/>
    <w:rsid w:val="007B31B8"/>
    <w:rsid w:val="007B39BB"/>
    <w:rsid w:val="007B6777"/>
    <w:rsid w:val="007C2902"/>
    <w:rsid w:val="007E7693"/>
    <w:rsid w:val="007F4267"/>
    <w:rsid w:val="0080292F"/>
    <w:rsid w:val="0082095B"/>
    <w:rsid w:val="00841BF9"/>
    <w:rsid w:val="00841C78"/>
    <w:rsid w:val="0086490B"/>
    <w:rsid w:val="00865CD6"/>
    <w:rsid w:val="008756AE"/>
    <w:rsid w:val="00887DD7"/>
    <w:rsid w:val="008B1C35"/>
    <w:rsid w:val="008C0ECD"/>
    <w:rsid w:val="008C438B"/>
    <w:rsid w:val="008D1292"/>
    <w:rsid w:val="008D1B69"/>
    <w:rsid w:val="008D28A4"/>
    <w:rsid w:val="008D6C9E"/>
    <w:rsid w:val="008E1AD8"/>
    <w:rsid w:val="008E2117"/>
    <w:rsid w:val="008E6927"/>
    <w:rsid w:val="009005D4"/>
    <w:rsid w:val="00915E02"/>
    <w:rsid w:val="00922F73"/>
    <w:rsid w:val="00924FDB"/>
    <w:rsid w:val="00931F21"/>
    <w:rsid w:val="0094143E"/>
    <w:rsid w:val="00943A85"/>
    <w:rsid w:val="00944D9C"/>
    <w:rsid w:val="00946D4F"/>
    <w:rsid w:val="00950A12"/>
    <w:rsid w:val="009727BF"/>
    <w:rsid w:val="00981269"/>
    <w:rsid w:val="00990DDA"/>
    <w:rsid w:val="009A4D9C"/>
    <w:rsid w:val="009A6335"/>
    <w:rsid w:val="009B316C"/>
    <w:rsid w:val="009B40F6"/>
    <w:rsid w:val="009B7F3C"/>
    <w:rsid w:val="009D652A"/>
    <w:rsid w:val="009D69F5"/>
    <w:rsid w:val="00A16CC4"/>
    <w:rsid w:val="00A30CBA"/>
    <w:rsid w:val="00A3249E"/>
    <w:rsid w:val="00A36689"/>
    <w:rsid w:val="00A43253"/>
    <w:rsid w:val="00A4778F"/>
    <w:rsid w:val="00A6048C"/>
    <w:rsid w:val="00A673AA"/>
    <w:rsid w:val="00A70A70"/>
    <w:rsid w:val="00A749D3"/>
    <w:rsid w:val="00A761BF"/>
    <w:rsid w:val="00A80E0C"/>
    <w:rsid w:val="00A80FC8"/>
    <w:rsid w:val="00A86BC7"/>
    <w:rsid w:val="00A86CC6"/>
    <w:rsid w:val="00A916BD"/>
    <w:rsid w:val="00A9241D"/>
    <w:rsid w:val="00A94816"/>
    <w:rsid w:val="00A96FA6"/>
    <w:rsid w:val="00A97149"/>
    <w:rsid w:val="00AA17FF"/>
    <w:rsid w:val="00AA659D"/>
    <w:rsid w:val="00AA6832"/>
    <w:rsid w:val="00AA6FAE"/>
    <w:rsid w:val="00AB3A9A"/>
    <w:rsid w:val="00AB3BBF"/>
    <w:rsid w:val="00AB7614"/>
    <w:rsid w:val="00AC527E"/>
    <w:rsid w:val="00AC620D"/>
    <w:rsid w:val="00AE51C9"/>
    <w:rsid w:val="00AF4170"/>
    <w:rsid w:val="00B050D0"/>
    <w:rsid w:val="00B374C0"/>
    <w:rsid w:val="00B4298C"/>
    <w:rsid w:val="00B65BDD"/>
    <w:rsid w:val="00B758C6"/>
    <w:rsid w:val="00BA1F70"/>
    <w:rsid w:val="00BA7FA0"/>
    <w:rsid w:val="00BB0980"/>
    <w:rsid w:val="00BD340F"/>
    <w:rsid w:val="00BD71BE"/>
    <w:rsid w:val="00BE32A9"/>
    <w:rsid w:val="00BF6B5E"/>
    <w:rsid w:val="00BF6FA5"/>
    <w:rsid w:val="00C045CE"/>
    <w:rsid w:val="00C077E7"/>
    <w:rsid w:val="00C14A5C"/>
    <w:rsid w:val="00C218AC"/>
    <w:rsid w:val="00C36546"/>
    <w:rsid w:val="00C45822"/>
    <w:rsid w:val="00C625E2"/>
    <w:rsid w:val="00C65C2B"/>
    <w:rsid w:val="00C8610C"/>
    <w:rsid w:val="00C90C9B"/>
    <w:rsid w:val="00C95CB2"/>
    <w:rsid w:val="00CA2F69"/>
    <w:rsid w:val="00CA7796"/>
    <w:rsid w:val="00CB1044"/>
    <w:rsid w:val="00CB6ED5"/>
    <w:rsid w:val="00CC62AF"/>
    <w:rsid w:val="00CD00AE"/>
    <w:rsid w:val="00CD1833"/>
    <w:rsid w:val="00CD7438"/>
    <w:rsid w:val="00CE39B3"/>
    <w:rsid w:val="00CE4C56"/>
    <w:rsid w:val="00D054B8"/>
    <w:rsid w:val="00D17133"/>
    <w:rsid w:val="00D17F5E"/>
    <w:rsid w:val="00D20E7B"/>
    <w:rsid w:val="00D23EB9"/>
    <w:rsid w:val="00D42ED1"/>
    <w:rsid w:val="00D43AB4"/>
    <w:rsid w:val="00D43C9B"/>
    <w:rsid w:val="00D445C3"/>
    <w:rsid w:val="00D46003"/>
    <w:rsid w:val="00D60828"/>
    <w:rsid w:val="00D65DD1"/>
    <w:rsid w:val="00D7653C"/>
    <w:rsid w:val="00D82C42"/>
    <w:rsid w:val="00D93EE1"/>
    <w:rsid w:val="00DA052A"/>
    <w:rsid w:val="00DA796C"/>
    <w:rsid w:val="00DB32F0"/>
    <w:rsid w:val="00DC418B"/>
    <w:rsid w:val="00DD3765"/>
    <w:rsid w:val="00DD6A8E"/>
    <w:rsid w:val="00DD783E"/>
    <w:rsid w:val="00DE681C"/>
    <w:rsid w:val="00DF077F"/>
    <w:rsid w:val="00E0148D"/>
    <w:rsid w:val="00E02E62"/>
    <w:rsid w:val="00E05EA1"/>
    <w:rsid w:val="00E10C0A"/>
    <w:rsid w:val="00E21068"/>
    <w:rsid w:val="00E25929"/>
    <w:rsid w:val="00E31F88"/>
    <w:rsid w:val="00E3214B"/>
    <w:rsid w:val="00E349CE"/>
    <w:rsid w:val="00E52822"/>
    <w:rsid w:val="00E52BBD"/>
    <w:rsid w:val="00E55291"/>
    <w:rsid w:val="00E61536"/>
    <w:rsid w:val="00E617EF"/>
    <w:rsid w:val="00E628A6"/>
    <w:rsid w:val="00E66EAF"/>
    <w:rsid w:val="00E82126"/>
    <w:rsid w:val="00E876E0"/>
    <w:rsid w:val="00E935EB"/>
    <w:rsid w:val="00E9371C"/>
    <w:rsid w:val="00EA43C2"/>
    <w:rsid w:val="00EB08FF"/>
    <w:rsid w:val="00EC46FC"/>
    <w:rsid w:val="00ED4C92"/>
    <w:rsid w:val="00EE2897"/>
    <w:rsid w:val="00EE7F59"/>
    <w:rsid w:val="00EF23FB"/>
    <w:rsid w:val="00F029A7"/>
    <w:rsid w:val="00F03999"/>
    <w:rsid w:val="00F03FD2"/>
    <w:rsid w:val="00F10275"/>
    <w:rsid w:val="00F301B6"/>
    <w:rsid w:val="00F4302C"/>
    <w:rsid w:val="00F4794B"/>
    <w:rsid w:val="00F571FE"/>
    <w:rsid w:val="00F61D62"/>
    <w:rsid w:val="00F71167"/>
    <w:rsid w:val="00F80C81"/>
    <w:rsid w:val="00FA1FF8"/>
    <w:rsid w:val="00FA65B8"/>
    <w:rsid w:val="00FA6E6D"/>
    <w:rsid w:val="00FB4CDF"/>
    <w:rsid w:val="00FC2A36"/>
    <w:rsid w:val="00FC6BEA"/>
    <w:rsid w:val="00FE4D1F"/>
    <w:rsid w:val="00FF2A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C69756"/>
  <w15:docId w15:val="{72297601-1057-479A-86FF-031C64DF2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style>
  <w:style w:type="paragraph" w:styleId="1">
    <w:name w:val="heading 1"/>
    <w:basedOn w:val="a0"/>
    <w:next w:val="a0"/>
    <w:link w:val="10"/>
    <w:qFormat/>
    <w:rsid w:val="00543F46"/>
    <w:pPr>
      <w:widowControl w:val="0"/>
      <w:numPr>
        <w:numId w:val="1"/>
      </w:numPr>
      <w:suppressLineNumbers/>
      <w:tabs>
        <w:tab w:val="left" w:pos="426"/>
      </w:tabs>
      <w:suppressAutoHyphens/>
      <w:autoSpaceDE w:val="0"/>
      <w:autoSpaceDN w:val="0"/>
      <w:spacing w:before="480" w:after="120" w:line="240" w:lineRule="auto"/>
      <w:jc w:val="center"/>
      <w:outlineLvl w:val="0"/>
    </w:pPr>
    <w:rPr>
      <w:rFonts w:ascii="Times New Roman" w:eastAsia="Times New Roman" w:hAnsi="Times New Roman" w:cs="Times New Roman"/>
      <w:b/>
      <w:bCs/>
      <w:caps/>
      <w:kern w:val="28"/>
      <w:sz w:val="28"/>
      <w:szCs w:val="28"/>
      <w:lang w:eastAsia="ru-RU"/>
    </w:rPr>
  </w:style>
  <w:style w:type="paragraph" w:styleId="2">
    <w:name w:val="heading 2"/>
    <w:basedOn w:val="a0"/>
    <w:next w:val="a0"/>
    <w:link w:val="20"/>
    <w:autoRedefine/>
    <w:qFormat/>
    <w:rsid w:val="00071352"/>
    <w:pPr>
      <w:keepLines/>
      <w:widowControl w:val="0"/>
      <w:numPr>
        <w:ilvl w:val="1"/>
        <w:numId w:val="1"/>
      </w:numPr>
      <w:suppressLineNumbers/>
      <w:tabs>
        <w:tab w:val="clear" w:pos="720"/>
        <w:tab w:val="num" w:pos="709"/>
      </w:tabs>
      <w:autoSpaceDE w:val="0"/>
      <w:autoSpaceDN w:val="0"/>
      <w:spacing w:before="120" w:after="0" w:line="240" w:lineRule="auto"/>
      <w:ind w:left="709" w:hanging="709"/>
      <w:jc w:val="both"/>
      <w:outlineLvl w:val="1"/>
    </w:pPr>
    <w:rPr>
      <w:rFonts w:ascii="Times New Roman" w:eastAsia="Times New Roman" w:hAnsi="Times New Roman" w:cs="Times New Roman"/>
      <w:bCs/>
      <w:kern w:val="24"/>
      <w:sz w:val="24"/>
      <w:szCs w:val="24"/>
      <w:lang w:eastAsia="ru-RU"/>
    </w:rPr>
  </w:style>
  <w:style w:type="paragraph" w:styleId="3">
    <w:name w:val="heading 3"/>
    <w:basedOn w:val="a0"/>
    <w:next w:val="a0"/>
    <w:link w:val="30"/>
    <w:autoRedefine/>
    <w:qFormat/>
    <w:rsid w:val="001F7F1A"/>
    <w:pPr>
      <w:numPr>
        <w:ilvl w:val="2"/>
        <w:numId w:val="1"/>
      </w:numPr>
      <w:suppressLineNumbers/>
      <w:tabs>
        <w:tab w:val="clear" w:pos="1713"/>
      </w:tabs>
      <w:autoSpaceDE w:val="0"/>
      <w:autoSpaceDN w:val="0"/>
      <w:spacing w:after="0" w:line="240" w:lineRule="auto"/>
      <w:ind w:left="709" w:hanging="709"/>
      <w:jc w:val="both"/>
      <w:outlineLvl w:val="2"/>
    </w:pPr>
    <w:rPr>
      <w:rFonts w:ascii="Times New Roman" w:eastAsia="Times New Roman" w:hAnsi="Times New Roman" w:cs="Times New Roman"/>
      <w:kern w:val="24"/>
      <w:sz w:val="24"/>
      <w:szCs w:val="24"/>
      <w:lang w:eastAsia="ru-RU"/>
    </w:rPr>
  </w:style>
  <w:style w:type="paragraph" w:styleId="4">
    <w:name w:val="heading 4"/>
    <w:basedOn w:val="a0"/>
    <w:next w:val="a0"/>
    <w:link w:val="40"/>
    <w:autoRedefine/>
    <w:qFormat/>
    <w:rsid w:val="00543F46"/>
    <w:pPr>
      <w:numPr>
        <w:ilvl w:val="3"/>
        <w:numId w:val="1"/>
      </w:numPr>
      <w:suppressLineNumbers/>
      <w:autoSpaceDE w:val="0"/>
      <w:autoSpaceDN w:val="0"/>
      <w:spacing w:after="0" w:line="240" w:lineRule="auto"/>
      <w:jc w:val="both"/>
      <w:outlineLvl w:val="3"/>
    </w:pPr>
    <w:rPr>
      <w:rFonts w:ascii="Times New Roman" w:eastAsia="Times New Roman" w:hAnsi="Times New Roman" w:cs="Times New Roman"/>
      <w:kern w:val="24"/>
      <w:sz w:val="24"/>
      <w:szCs w:val="24"/>
      <w:lang w:eastAsia="ru-RU"/>
    </w:rPr>
  </w:style>
  <w:style w:type="paragraph" w:styleId="5">
    <w:name w:val="heading 5"/>
    <w:basedOn w:val="a0"/>
    <w:next w:val="a0"/>
    <w:link w:val="50"/>
    <w:autoRedefine/>
    <w:qFormat/>
    <w:rsid w:val="00543F46"/>
    <w:pPr>
      <w:widowControl w:val="0"/>
      <w:numPr>
        <w:ilvl w:val="4"/>
        <w:numId w:val="1"/>
      </w:numPr>
      <w:autoSpaceDE w:val="0"/>
      <w:autoSpaceDN w:val="0"/>
      <w:spacing w:after="0" w:line="240" w:lineRule="auto"/>
      <w:jc w:val="both"/>
      <w:outlineLvl w:val="4"/>
    </w:pPr>
    <w:rPr>
      <w:rFonts w:ascii="Times New Roman" w:eastAsia="Times New Roman" w:hAnsi="Times New Roman" w:cs="Times New Roman"/>
      <w:kern w:val="24"/>
      <w:sz w:val="24"/>
      <w:szCs w:val="24"/>
      <w:lang w:eastAsia="ru-RU"/>
    </w:rPr>
  </w:style>
  <w:style w:type="paragraph" w:styleId="6">
    <w:name w:val="heading 6"/>
    <w:basedOn w:val="a0"/>
    <w:next w:val="a0"/>
    <w:link w:val="60"/>
    <w:qFormat/>
    <w:rsid w:val="00543F46"/>
    <w:pPr>
      <w:keepNext/>
      <w:widowControl w:val="0"/>
      <w:numPr>
        <w:ilvl w:val="5"/>
        <w:numId w:val="1"/>
      </w:numPr>
      <w:autoSpaceDE w:val="0"/>
      <w:autoSpaceDN w:val="0"/>
      <w:spacing w:after="0" w:line="240" w:lineRule="exact"/>
      <w:jc w:val="center"/>
      <w:outlineLvl w:val="5"/>
    </w:pPr>
    <w:rPr>
      <w:rFonts w:ascii="Arial" w:eastAsia="Times New Roman" w:hAnsi="Arial" w:cs="Times New Roman"/>
      <w:b/>
      <w:kern w:val="24"/>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43F46"/>
    <w:rPr>
      <w:rFonts w:ascii="Times New Roman" w:eastAsia="Times New Roman" w:hAnsi="Times New Roman" w:cs="Times New Roman"/>
      <w:b/>
      <w:bCs/>
      <w:caps/>
      <w:kern w:val="28"/>
      <w:sz w:val="28"/>
      <w:szCs w:val="28"/>
      <w:lang w:eastAsia="ru-RU"/>
    </w:rPr>
  </w:style>
  <w:style w:type="character" w:customStyle="1" w:styleId="20">
    <w:name w:val="Заголовок 2 Знак"/>
    <w:basedOn w:val="a1"/>
    <w:link w:val="2"/>
    <w:rsid w:val="00071352"/>
    <w:rPr>
      <w:rFonts w:ascii="Times New Roman" w:eastAsia="Times New Roman" w:hAnsi="Times New Roman" w:cs="Times New Roman"/>
      <w:bCs/>
      <w:kern w:val="24"/>
      <w:sz w:val="24"/>
      <w:szCs w:val="24"/>
      <w:lang w:eastAsia="ru-RU"/>
    </w:rPr>
  </w:style>
  <w:style w:type="character" w:customStyle="1" w:styleId="30">
    <w:name w:val="Заголовок 3 Знак"/>
    <w:basedOn w:val="a1"/>
    <w:link w:val="3"/>
    <w:rsid w:val="001F7F1A"/>
    <w:rPr>
      <w:rFonts w:ascii="Times New Roman" w:eastAsia="Times New Roman" w:hAnsi="Times New Roman" w:cs="Times New Roman"/>
      <w:kern w:val="24"/>
      <w:sz w:val="24"/>
      <w:szCs w:val="24"/>
      <w:lang w:eastAsia="ru-RU"/>
    </w:rPr>
  </w:style>
  <w:style w:type="character" w:customStyle="1" w:styleId="40">
    <w:name w:val="Заголовок 4 Знак"/>
    <w:basedOn w:val="a1"/>
    <w:link w:val="4"/>
    <w:rsid w:val="00543F46"/>
    <w:rPr>
      <w:rFonts w:ascii="Times New Roman" w:eastAsia="Times New Roman" w:hAnsi="Times New Roman" w:cs="Times New Roman"/>
      <w:kern w:val="24"/>
      <w:sz w:val="24"/>
      <w:szCs w:val="24"/>
      <w:lang w:eastAsia="ru-RU"/>
    </w:rPr>
  </w:style>
  <w:style w:type="character" w:customStyle="1" w:styleId="50">
    <w:name w:val="Заголовок 5 Знак"/>
    <w:basedOn w:val="a1"/>
    <w:link w:val="5"/>
    <w:rsid w:val="00543F46"/>
    <w:rPr>
      <w:rFonts w:ascii="Times New Roman" w:eastAsia="Times New Roman" w:hAnsi="Times New Roman" w:cs="Times New Roman"/>
      <w:kern w:val="24"/>
      <w:sz w:val="24"/>
      <w:szCs w:val="24"/>
      <w:lang w:eastAsia="ru-RU"/>
    </w:rPr>
  </w:style>
  <w:style w:type="character" w:customStyle="1" w:styleId="60">
    <w:name w:val="Заголовок 6 Знак"/>
    <w:basedOn w:val="a1"/>
    <w:link w:val="6"/>
    <w:rsid w:val="00543F46"/>
    <w:rPr>
      <w:rFonts w:ascii="Arial" w:eastAsia="Times New Roman" w:hAnsi="Arial" w:cs="Times New Roman"/>
      <w:b/>
      <w:kern w:val="24"/>
      <w:sz w:val="24"/>
      <w:szCs w:val="24"/>
      <w:lang w:eastAsia="ru-RU"/>
    </w:rPr>
  </w:style>
  <w:style w:type="paragraph" w:styleId="21">
    <w:name w:val="List 2"/>
    <w:basedOn w:val="a0"/>
    <w:rsid w:val="00543F46"/>
    <w:pPr>
      <w:widowControl w:val="0"/>
      <w:autoSpaceDE w:val="0"/>
      <w:autoSpaceDN w:val="0"/>
      <w:spacing w:after="0" w:line="240" w:lineRule="auto"/>
      <w:ind w:firstLine="720"/>
      <w:jc w:val="both"/>
    </w:pPr>
    <w:rPr>
      <w:rFonts w:ascii="NTTimes/Cyrillic" w:eastAsia="Times New Roman" w:hAnsi="NTTimes/Cyrillic" w:cs="Times New Roman"/>
      <w:kern w:val="24"/>
      <w:sz w:val="24"/>
      <w:szCs w:val="24"/>
      <w:lang w:eastAsia="ru-RU"/>
    </w:rPr>
  </w:style>
  <w:style w:type="paragraph" w:customStyle="1" w:styleId="Heading">
    <w:name w:val="Heading"/>
    <w:rsid w:val="00543F46"/>
    <w:pPr>
      <w:widowControl w:val="0"/>
      <w:autoSpaceDE w:val="0"/>
      <w:autoSpaceDN w:val="0"/>
      <w:adjustRightInd w:val="0"/>
      <w:spacing w:after="0" w:line="240" w:lineRule="auto"/>
    </w:pPr>
    <w:rPr>
      <w:rFonts w:ascii="Arial" w:eastAsia="Times New Roman" w:hAnsi="Arial" w:cs="Arial"/>
      <w:b/>
      <w:bCs/>
      <w:lang w:eastAsia="ru-RU"/>
    </w:rPr>
  </w:style>
  <w:style w:type="paragraph" w:styleId="a4">
    <w:name w:val="header"/>
    <w:basedOn w:val="a0"/>
    <w:link w:val="a5"/>
    <w:uiPriority w:val="99"/>
    <w:unhideWhenUsed/>
    <w:rsid w:val="0019662F"/>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19662F"/>
  </w:style>
  <w:style w:type="paragraph" w:styleId="a6">
    <w:name w:val="footer"/>
    <w:basedOn w:val="a0"/>
    <w:link w:val="a7"/>
    <w:uiPriority w:val="99"/>
    <w:unhideWhenUsed/>
    <w:rsid w:val="0019662F"/>
    <w:pPr>
      <w:tabs>
        <w:tab w:val="center" w:pos="4677"/>
        <w:tab w:val="right" w:pos="9355"/>
      </w:tabs>
      <w:spacing w:after="0" w:line="240" w:lineRule="auto"/>
    </w:pPr>
  </w:style>
  <w:style w:type="character" w:customStyle="1" w:styleId="a7">
    <w:name w:val="Нижний колонтитул Знак"/>
    <w:basedOn w:val="a1"/>
    <w:link w:val="a6"/>
    <w:uiPriority w:val="99"/>
    <w:rsid w:val="0019662F"/>
  </w:style>
  <w:style w:type="paragraph" w:styleId="a8">
    <w:name w:val="Balloon Text"/>
    <w:basedOn w:val="a0"/>
    <w:link w:val="a9"/>
    <w:uiPriority w:val="99"/>
    <w:semiHidden/>
    <w:unhideWhenUsed/>
    <w:rsid w:val="0019662F"/>
    <w:pPr>
      <w:spacing w:after="0" w:line="240" w:lineRule="auto"/>
    </w:pPr>
    <w:rPr>
      <w:rFonts w:ascii="Tahoma" w:hAnsi="Tahoma" w:cs="Tahoma"/>
      <w:sz w:val="16"/>
      <w:szCs w:val="16"/>
    </w:rPr>
  </w:style>
  <w:style w:type="character" w:customStyle="1" w:styleId="a9">
    <w:name w:val="Текст выноски Знак"/>
    <w:basedOn w:val="a1"/>
    <w:link w:val="a8"/>
    <w:uiPriority w:val="99"/>
    <w:semiHidden/>
    <w:rsid w:val="0019662F"/>
    <w:rPr>
      <w:rFonts w:ascii="Tahoma" w:hAnsi="Tahoma" w:cs="Tahoma"/>
      <w:sz w:val="16"/>
      <w:szCs w:val="16"/>
    </w:rPr>
  </w:style>
  <w:style w:type="character" w:styleId="aa">
    <w:name w:val="Hyperlink"/>
    <w:basedOn w:val="a1"/>
    <w:uiPriority w:val="99"/>
    <w:unhideWhenUsed/>
    <w:rsid w:val="00090117"/>
    <w:rPr>
      <w:color w:val="0000FF" w:themeColor="hyperlink"/>
      <w:u w:val="single"/>
    </w:rPr>
  </w:style>
  <w:style w:type="numbering" w:customStyle="1" w:styleId="a">
    <w:name w:val="_маркированый"/>
    <w:basedOn w:val="a3"/>
    <w:rsid w:val="00BD340F"/>
    <w:pPr>
      <w:numPr>
        <w:numId w:val="2"/>
      </w:numPr>
    </w:pPr>
  </w:style>
  <w:style w:type="paragraph" w:customStyle="1" w:styleId="-">
    <w:name w:val="НД-название"/>
    <w:basedOn w:val="a0"/>
    <w:rsid w:val="006C5707"/>
    <w:pPr>
      <w:keepLines/>
      <w:widowControl w:val="0"/>
      <w:autoSpaceDE w:val="0"/>
      <w:autoSpaceDN w:val="0"/>
      <w:spacing w:after="0" w:line="240" w:lineRule="auto"/>
      <w:jc w:val="center"/>
    </w:pPr>
    <w:rPr>
      <w:rFonts w:ascii="Times New Roman" w:eastAsia="Times New Roman" w:hAnsi="Times New Roman" w:cs="Times New Roman"/>
      <w:b/>
      <w:bCs/>
      <w:kern w:val="24"/>
      <w:sz w:val="40"/>
      <w:szCs w:val="40"/>
      <w:lang w:eastAsia="ru-RU"/>
    </w:rPr>
  </w:style>
  <w:style w:type="paragraph" w:styleId="11">
    <w:name w:val="toc 1"/>
    <w:basedOn w:val="a0"/>
    <w:next w:val="a0"/>
    <w:autoRedefine/>
    <w:uiPriority w:val="39"/>
    <w:unhideWhenUsed/>
    <w:rsid w:val="006C5707"/>
    <w:pPr>
      <w:spacing w:after="100"/>
    </w:pPr>
  </w:style>
  <w:style w:type="character" w:styleId="ab">
    <w:name w:val="annotation reference"/>
    <w:basedOn w:val="a1"/>
    <w:uiPriority w:val="99"/>
    <w:semiHidden/>
    <w:unhideWhenUsed/>
    <w:rsid w:val="009727BF"/>
    <w:rPr>
      <w:sz w:val="16"/>
      <w:szCs w:val="16"/>
    </w:rPr>
  </w:style>
  <w:style w:type="paragraph" w:styleId="ac">
    <w:name w:val="annotation text"/>
    <w:basedOn w:val="a0"/>
    <w:link w:val="ad"/>
    <w:uiPriority w:val="99"/>
    <w:unhideWhenUsed/>
    <w:rsid w:val="009727BF"/>
    <w:pPr>
      <w:spacing w:line="240" w:lineRule="auto"/>
    </w:pPr>
    <w:rPr>
      <w:sz w:val="20"/>
      <w:szCs w:val="20"/>
    </w:rPr>
  </w:style>
  <w:style w:type="character" w:customStyle="1" w:styleId="ad">
    <w:name w:val="Текст примечания Знак"/>
    <w:basedOn w:val="a1"/>
    <w:link w:val="ac"/>
    <w:uiPriority w:val="99"/>
    <w:rsid w:val="009727BF"/>
    <w:rPr>
      <w:sz w:val="20"/>
      <w:szCs w:val="20"/>
    </w:rPr>
  </w:style>
  <w:style w:type="paragraph" w:styleId="ae">
    <w:name w:val="annotation subject"/>
    <w:basedOn w:val="ac"/>
    <w:next w:val="ac"/>
    <w:link w:val="af"/>
    <w:uiPriority w:val="99"/>
    <w:semiHidden/>
    <w:unhideWhenUsed/>
    <w:rsid w:val="009727BF"/>
    <w:rPr>
      <w:b/>
      <w:bCs/>
    </w:rPr>
  </w:style>
  <w:style w:type="character" w:customStyle="1" w:styleId="af">
    <w:name w:val="Тема примечания Знак"/>
    <w:basedOn w:val="ad"/>
    <w:link w:val="ae"/>
    <w:uiPriority w:val="99"/>
    <w:semiHidden/>
    <w:rsid w:val="009727BF"/>
    <w:rPr>
      <w:b/>
      <w:bCs/>
      <w:sz w:val="20"/>
      <w:szCs w:val="20"/>
    </w:rPr>
  </w:style>
  <w:style w:type="paragraph" w:styleId="af0">
    <w:name w:val="TOC Heading"/>
    <w:basedOn w:val="1"/>
    <w:next w:val="a0"/>
    <w:uiPriority w:val="39"/>
    <w:semiHidden/>
    <w:unhideWhenUsed/>
    <w:qFormat/>
    <w:rsid w:val="00DD6A8E"/>
    <w:pPr>
      <w:keepNext/>
      <w:keepLines/>
      <w:widowControl/>
      <w:numPr>
        <w:numId w:val="0"/>
      </w:numPr>
      <w:suppressLineNumbers w:val="0"/>
      <w:tabs>
        <w:tab w:val="clear" w:pos="426"/>
      </w:tabs>
      <w:suppressAutoHyphens w:val="0"/>
      <w:autoSpaceDE/>
      <w:autoSpaceDN/>
      <w:spacing w:after="0" w:line="276" w:lineRule="auto"/>
      <w:jc w:val="left"/>
      <w:outlineLvl w:val="9"/>
    </w:pPr>
    <w:rPr>
      <w:rFonts w:asciiTheme="majorHAnsi" w:eastAsiaTheme="majorEastAsia" w:hAnsiTheme="majorHAnsi" w:cstheme="majorBidi"/>
      <w:caps w:val="0"/>
      <w:color w:val="365F91" w:themeColor="accent1" w:themeShade="BF"/>
      <w:kern w:val="0"/>
    </w:rPr>
  </w:style>
  <w:style w:type="paragraph" w:styleId="22">
    <w:name w:val="toc 2"/>
    <w:basedOn w:val="a0"/>
    <w:next w:val="a0"/>
    <w:autoRedefine/>
    <w:uiPriority w:val="39"/>
    <w:unhideWhenUsed/>
    <w:rsid w:val="00DD6A8E"/>
    <w:pPr>
      <w:spacing w:after="100"/>
      <w:ind w:left="220"/>
    </w:pPr>
  </w:style>
  <w:style w:type="paragraph" w:styleId="31">
    <w:name w:val="toc 3"/>
    <w:basedOn w:val="a0"/>
    <w:next w:val="a0"/>
    <w:autoRedefine/>
    <w:uiPriority w:val="39"/>
    <w:unhideWhenUsed/>
    <w:rsid w:val="00DD6A8E"/>
    <w:pPr>
      <w:spacing w:after="100"/>
      <w:ind w:left="440"/>
    </w:pPr>
  </w:style>
  <w:style w:type="paragraph" w:customStyle="1" w:styleId="af1">
    <w:name w:val="a"/>
    <w:basedOn w:val="a0"/>
    <w:rsid w:val="008E69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2">
    <w:name w:val="Термин"/>
    <w:qFormat/>
    <w:rsid w:val="008E6927"/>
    <w:rPr>
      <w:rFonts w:ascii="Times New Roman" w:hAnsi="Times New Roman"/>
      <w:b/>
      <w:i/>
    </w:rPr>
  </w:style>
  <w:style w:type="paragraph" w:styleId="af3">
    <w:name w:val="Plain Text"/>
    <w:basedOn w:val="a0"/>
    <w:link w:val="af4"/>
    <w:rsid w:val="0080292F"/>
    <w:pPr>
      <w:spacing w:after="0" w:line="240" w:lineRule="auto"/>
    </w:pPr>
    <w:rPr>
      <w:rFonts w:ascii="Courier New" w:eastAsia="Times New Roman" w:hAnsi="Courier New" w:cs="Times New Roman"/>
      <w:sz w:val="20"/>
      <w:szCs w:val="20"/>
      <w:lang w:eastAsia="ru-RU"/>
    </w:rPr>
  </w:style>
  <w:style w:type="character" w:customStyle="1" w:styleId="af4">
    <w:name w:val="Текст Знак"/>
    <w:basedOn w:val="a1"/>
    <w:link w:val="af3"/>
    <w:rsid w:val="0080292F"/>
    <w:rPr>
      <w:rFonts w:ascii="Courier New" w:eastAsia="Times New Roman" w:hAnsi="Courier New" w:cs="Times New Roman"/>
      <w:sz w:val="20"/>
      <w:szCs w:val="20"/>
      <w:lang w:eastAsia="ru-RU"/>
    </w:rPr>
  </w:style>
  <w:style w:type="paragraph" w:customStyle="1" w:styleId="af5">
    <w:name w:val="Приложение в оглавлении"/>
    <w:basedOn w:val="a0"/>
    <w:autoRedefine/>
    <w:rsid w:val="0080292F"/>
    <w:pPr>
      <w:autoSpaceDE w:val="0"/>
      <w:autoSpaceDN w:val="0"/>
      <w:spacing w:before="120" w:after="0" w:line="240" w:lineRule="auto"/>
      <w:ind w:left="1814" w:hanging="1814"/>
      <w:jc w:val="center"/>
    </w:pPr>
    <w:rPr>
      <w:rFonts w:ascii="Times New Roman" w:eastAsia="Times New Roman" w:hAnsi="Times New Roman" w:cs="Times New Roman"/>
      <w:b/>
      <w:sz w:val="24"/>
      <w:szCs w:val="24"/>
      <w:lang w:eastAsia="ru-RU"/>
    </w:rPr>
  </w:style>
  <w:style w:type="paragraph" w:styleId="af6">
    <w:name w:val="List Paragraph"/>
    <w:basedOn w:val="a0"/>
    <w:uiPriority w:val="34"/>
    <w:qFormat/>
    <w:rsid w:val="00712426"/>
    <w:pPr>
      <w:spacing w:after="0" w:line="240" w:lineRule="auto"/>
      <w:ind w:left="720"/>
    </w:pPr>
    <w:rPr>
      <w:rFonts w:ascii="Calibri" w:hAnsi="Calibri" w:cs="Times New Roman"/>
    </w:rPr>
  </w:style>
  <w:style w:type="character" w:styleId="af7">
    <w:name w:val="Unresolved Mention"/>
    <w:basedOn w:val="a1"/>
    <w:uiPriority w:val="99"/>
    <w:semiHidden/>
    <w:unhideWhenUsed/>
    <w:rsid w:val="001263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8491448">
      <w:bodyDiv w:val="1"/>
      <w:marLeft w:val="0"/>
      <w:marRight w:val="0"/>
      <w:marTop w:val="0"/>
      <w:marBottom w:val="0"/>
      <w:divBdr>
        <w:top w:val="none" w:sz="0" w:space="0" w:color="auto"/>
        <w:left w:val="none" w:sz="0" w:space="0" w:color="auto"/>
        <w:bottom w:val="none" w:sz="0" w:space="0" w:color="auto"/>
        <w:right w:val="none" w:sz="0" w:space="0" w:color="auto"/>
      </w:divBdr>
    </w:div>
    <w:div w:id="1013798049">
      <w:bodyDiv w:val="1"/>
      <w:marLeft w:val="0"/>
      <w:marRight w:val="0"/>
      <w:marTop w:val="0"/>
      <w:marBottom w:val="0"/>
      <w:divBdr>
        <w:top w:val="none" w:sz="0" w:space="0" w:color="auto"/>
        <w:left w:val="none" w:sz="0" w:space="0" w:color="auto"/>
        <w:bottom w:val="none" w:sz="0" w:space="0" w:color="auto"/>
        <w:right w:val="none" w:sz="0" w:space="0" w:color="auto"/>
      </w:divBdr>
    </w:div>
    <w:div w:id="1245994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nd@gaztransbank.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6C0B41-D086-4FC3-8AF2-DE45193B6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TotalTime>
  <Pages>5</Pages>
  <Words>1389</Words>
  <Characters>7919</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NOMOS</Company>
  <LinksUpToDate>false</LinksUpToDate>
  <CharactersWithSpaces>9290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Матюшина Анна Игоревна</dc:creator>
  <cp:lastModifiedBy>Мариенко Алексей Викторович</cp:lastModifiedBy>
  <cp:revision>13</cp:revision>
  <cp:lastPrinted>2017-03-02T10:31:00Z</cp:lastPrinted>
  <dcterms:created xsi:type="dcterms:W3CDTF">2023-11-20T15:07:00Z</dcterms:created>
  <dcterms:modified xsi:type="dcterms:W3CDTF">2023-12-18T12:07:00Z</dcterms:modified>
</cp:coreProperties>
</file>